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AIFU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 par value $0.4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G3314G110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YS Management Company Limited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Yif Liu, 28 Lower Kent Ridge Road</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Singapore, U0, 11837</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852 84353173</w:t>
      </w:r>
    </w:p>
    <w:p>
      <w:pPr>
        <w:spacing w:after="0" w:line="200" w:lineRule="exact"/>
        <w:rPr>
          <w:sz w:val="24"/>
          <w:szCs w:val="24"/>
          <w:color w:val="auto"/>
        </w:rPr>
      </w:pPr>
    </w:p>
    <w:p>
      <w:pPr>
        <w:spacing w:after="0" w:line="248"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0000FF"/>
        </w:rPr>
        <w:t>Yif Liu</w:t>
      </w:r>
    </w:p>
    <w:p>
      <w:pPr>
        <w:spacing w:after="0" w:line="8"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0000FF"/>
        </w:rPr>
        <w:t>28 Lower Kent Ridge Road,</w:t>
      </w:r>
    </w:p>
    <w:p>
      <w:pPr>
        <w:ind w:left="3860"/>
        <w:spacing w:after="0" w:line="230" w:lineRule="auto"/>
        <w:rPr>
          <w:sz w:val="20"/>
          <w:szCs w:val="20"/>
          <w:color w:val="auto"/>
        </w:rPr>
      </w:pPr>
      <w:r>
        <w:rPr>
          <w:rFonts w:ascii="Times New Roman" w:cs="Times New Roman" w:eastAsia="Times New Roman" w:hAnsi="Times New Roman"/>
          <w:sz w:val="22"/>
          <w:szCs w:val="22"/>
          <w:b w:val="1"/>
          <w:bCs w:val="1"/>
          <w:color w:val="0000FF"/>
        </w:rPr>
        <w:t>Singapore, U0, 11837</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852 84353173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G3314G110</w:t>
      </w:r>
    </w:p>
    <w:p>
      <w:pPr>
        <w:sectPr>
          <w:pgSz w:w="11900" w:h="16838" w:orient="portrait"/>
          <w:cols w:equalWidth="0" w:num="1">
            <w:col w:w="11240"/>
          </w:cols>
          <w:pgMar w:left="320" w:top="866" w:right="339" w:bottom="0" w:gutter="0" w:footer="0" w:header="0"/>
        </w:sectPr>
      </w:pPr>
    </w:p>
    <w:p>
      <w:pPr>
        <w:spacing w:after="0" w:line="200" w:lineRule="exact"/>
        <w:rPr>
          <w:sz w:val="24"/>
          <w:szCs w:val="24"/>
          <w:color w:val="auto"/>
        </w:rPr>
      </w:pPr>
    </w:p>
    <w:p>
      <w:pPr>
        <w:spacing w:after="0" w:line="361"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866" w:right="339" w:bottom="0" w:gutter="0" w:footer="0" w:header="0"/>
          <w:type w:val="continuous"/>
        </w:sectPr>
      </w:pPr>
    </w:p>
    <w:bookmarkStart w:id="1" w:name="page2"/>
    <w:bookmarkEnd w:id="1"/>
    <w:p>
      <w:pPr>
        <w:ind w:left="1160"/>
        <w:spacing w:after="0"/>
        <w:rPr>
          <w:sz w:val="20"/>
          <w:szCs w:val="20"/>
          <w:color w:val="auto"/>
        </w:rPr>
      </w:pPr>
      <w:r>
        <w:rPr>
          <w:rFonts w:ascii="Times New Roman" w:cs="Times New Roman" w:eastAsia="Times New Roman" w:hAnsi="Times New Roman"/>
          <w:sz w:val="22"/>
          <w:szCs w:val="22"/>
          <w:color w:val="auto"/>
        </w:rPr>
        <w:t>YS Management Company Limited</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101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HONG KONG</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101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96,526,648.00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1014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6"/>
              </w:rPr>
              <w:t>Beneficially</w:t>
            </w:r>
          </w:p>
        </w:tc>
        <w:tc>
          <w:tcPr>
            <w:tcW w:w="10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96,526,648.00</w:t>
            </w:r>
          </w:p>
        </w:tc>
        <w:tc>
          <w:tcPr>
            <w:tcW w:w="0" w:type="dxa"/>
            <w:vAlign w:val="bottom"/>
          </w:tcPr>
          <w:p>
            <w:pPr>
              <w:spacing w:after="0"/>
              <w:rPr>
                <w:sz w:val="1"/>
                <w:szCs w:val="1"/>
                <w:color w:val="auto"/>
              </w:rPr>
            </w:pPr>
          </w:p>
        </w:tc>
      </w:tr>
      <w:tr>
        <w:trPr>
          <w:trHeight w:val="282"/>
        </w:trPr>
        <w:tc>
          <w:tcPr>
            <w:tcW w:w="1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4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10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101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101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96,526,648.00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10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101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78.15 %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101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Note to Row 7, 9, 11: Represents 96,526,648 Class A ordinary shares directly held by YS Management Company</w:t>
            </w:r>
          </w:p>
        </w:tc>
        <w:tc>
          <w:tcPr>
            <w:tcW w:w="0" w:type="dxa"/>
            <w:vAlign w:val="bottom"/>
          </w:tcPr>
          <w:p>
            <w:pPr>
              <w:spacing w:after="0"/>
              <w:rPr>
                <w:sz w:val="1"/>
                <w:szCs w:val="1"/>
                <w:color w:val="auto"/>
              </w:rPr>
            </w:pPr>
          </w:p>
        </w:tc>
      </w:tr>
      <w:tr>
        <w:trPr>
          <w:trHeight w:val="229"/>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4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rPr>
              <w:t>Limited, which is 100% owned by Yif Liu. Note to Row 13: The percentage calculation is based on 123,514,110</w:t>
            </w:r>
          </w:p>
        </w:tc>
        <w:tc>
          <w:tcPr>
            <w:tcW w:w="0" w:type="dxa"/>
            <w:vAlign w:val="bottom"/>
          </w:tcPr>
          <w:p>
            <w:pPr>
              <w:spacing w:after="0"/>
              <w:rPr>
                <w:sz w:val="1"/>
                <w:szCs w:val="1"/>
                <w:color w:val="auto"/>
              </w:rPr>
            </w:pPr>
          </w:p>
        </w:tc>
      </w:tr>
      <w:tr>
        <w:trPr>
          <w:trHeight w:val="240"/>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4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w w:val="98"/>
              </w:rPr>
              <w:t>ordinary shares, including 116,014,110 Class A ordinary shares and 7,500,000 Class B ordinary shares, of the Issuer</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outstanding as of January 9,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G3314G110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Yif Liu</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ectPr>
          <w:pgSz w:w="11900" w:h="16838" w:orient="portrait"/>
          <w:cols w:equalWidth="0" w:num="1">
            <w:col w:w="11240"/>
          </w:cols>
          <w:pgMar w:left="320" w:top="111" w:right="339" w:bottom="0" w:gutter="0" w:footer="0" w:header="0"/>
        </w:sectPr>
      </w:pPr>
    </w:p>
    <w:bookmarkStart w:id="2" w:name="page3"/>
    <w:bookmarkEnd w:id="2"/>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GUINEA-BISSAU</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3"/>
                <w:szCs w:val="23"/>
                <w:color w:val="auto"/>
              </w:rPr>
            </w:pPr>
          </w:p>
        </w:tc>
        <w:tc>
          <w:tcPr>
            <w:tcW w:w="101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96,526,648.00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1014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6"/>
              </w:rPr>
              <w:t>Beneficially</w:t>
            </w:r>
          </w:p>
        </w:tc>
        <w:tc>
          <w:tcPr>
            <w:tcW w:w="10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96,526,648.00</w:t>
            </w:r>
          </w:p>
        </w:tc>
        <w:tc>
          <w:tcPr>
            <w:tcW w:w="0" w:type="dxa"/>
            <w:vAlign w:val="bottom"/>
          </w:tcPr>
          <w:p>
            <w:pPr>
              <w:spacing w:after="0"/>
              <w:rPr>
                <w:sz w:val="1"/>
                <w:szCs w:val="1"/>
                <w:color w:val="auto"/>
              </w:rPr>
            </w:pPr>
          </w:p>
        </w:tc>
      </w:tr>
      <w:tr>
        <w:trPr>
          <w:trHeight w:val="282"/>
        </w:trPr>
        <w:tc>
          <w:tcPr>
            <w:tcW w:w="1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4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10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101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101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96,526,648.00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10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101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78.15 %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101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Note to Row 7, 9, 11: Represents 96,526,648 Class A ordinary shares directly held by YS Management Company</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4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rPr>
              <w:t>Limited, which is 100% owned by Yif Liu. Note to Row 13: The percentage calculation is based on 123,514,110</w:t>
            </w:r>
          </w:p>
        </w:tc>
        <w:tc>
          <w:tcPr>
            <w:tcW w:w="0" w:type="dxa"/>
            <w:vAlign w:val="bottom"/>
          </w:tcPr>
          <w:p>
            <w:pPr>
              <w:spacing w:after="0"/>
              <w:rPr>
                <w:sz w:val="1"/>
                <w:szCs w:val="1"/>
                <w:color w:val="auto"/>
              </w:rPr>
            </w:pPr>
          </w:p>
        </w:tc>
      </w:tr>
      <w:tr>
        <w:trPr>
          <w:trHeight w:val="240"/>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4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w w:val="98"/>
              </w:rPr>
              <w:t>ordinary shares, including 116,014,110 Class A ordinary shares and 7,500,000 Class B ordinary shares, of the Issuer</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outstanding as of January 9,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Class A ordinary share, par value $0.4 per share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AIFU Inc.</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01-10, Jinzhong Guobin Hui, Xili St., Shenzhen, CHINA , 518055.</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80" w:right="800" w:hanging="932"/>
        <w:spacing w:after="0" w:line="185" w:lineRule="auto"/>
        <w:tabs>
          <w:tab w:leader="none" w:pos="98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This statement on Schedule 13D is being jointly filed by YS Management Company Limited and Yif Liu (the "Reporting Persons").</w:t>
      </w:r>
    </w:p>
    <w:p>
      <w:pPr>
        <w:spacing w:after="0" w:line="17" w:lineRule="exact"/>
        <w:rPr>
          <w:rFonts w:ascii="Times New Roman" w:cs="Times New Roman" w:eastAsia="Times New Roman" w:hAnsi="Times New Roman"/>
          <w:sz w:val="39"/>
          <w:szCs w:val="39"/>
          <w:color w:val="auto"/>
          <w:vertAlign w:val="subscript"/>
        </w:rPr>
      </w:pPr>
    </w:p>
    <w:p>
      <w:pPr>
        <w:ind w:left="980" w:right="140" w:hanging="932"/>
        <w:spacing w:after="0" w:line="185" w:lineRule="auto"/>
        <w:tabs>
          <w:tab w:leader="none" w:pos="98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registered address of YS Management Company Limited is Room 1604, 16/F, OfficePlus@Sheung Wan, 93-103 Wing Lok Street, Sheung Wan, Hong Kong. The address of Yif Liu is 28 Lower Kent Ridge Road, Singapore 11837</w:t>
      </w:r>
    </w:p>
    <w:p>
      <w:pPr>
        <w:spacing w:after="0" w:line="17" w:lineRule="exact"/>
        <w:rPr>
          <w:rFonts w:ascii="Times New Roman" w:cs="Times New Roman" w:eastAsia="Times New Roman" w:hAnsi="Times New Roman"/>
          <w:sz w:val="39"/>
          <w:szCs w:val="39"/>
          <w:color w:val="auto"/>
          <w:vertAlign w:val="subscript"/>
        </w:rPr>
      </w:pPr>
    </w:p>
    <w:p>
      <w:pPr>
        <w:ind w:left="980" w:right="200" w:hanging="932"/>
        <w:spacing w:after="0" w:line="185" w:lineRule="auto"/>
        <w:tabs>
          <w:tab w:leader="none" w:pos="98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Yif Liu serves as a Director of YS Management Company Limited, which is a limited liability company without any substantive operations.</w:t>
      </w:r>
    </w:p>
    <w:p>
      <w:pPr>
        <w:spacing w:after="0" w:line="17" w:lineRule="exact"/>
        <w:rPr>
          <w:rFonts w:ascii="Times New Roman" w:cs="Times New Roman" w:eastAsia="Times New Roman" w:hAnsi="Times New Roman"/>
          <w:sz w:val="39"/>
          <w:szCs w:val="39"/>
          <w:color w:val="auto"/>
          <w:vertAlign w:val="subscript"/>
        </w:rPr>
      </w:pPr>
    </w:p>
    <w:p>
      <w:pPr>
        <w:ind w:left="980" w:right="520" w:hanging="932"/>
        <w:spacing w:after="0" w:line="185" w:lineRule="auto"/>
        <w:tabs>
          <w:tab w:leader="none" w:pos="98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8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 has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80" w:right="300" w:hanging="932"/>
        <w:spacing w:after="0" w:line="184" w:lineRule="auto"/>
        <w:tabs>
          <w:tab w:leader="none" w:pos="98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is or was subject to a judgment, decree or final order enjoining future violations of, or prohibiting or mandating activities subject to, federal or state securities laws or finding any violation with respect to such law.</w:t>
      </w:r>
    </w:p>
    <w:p>
      <w:pPr>
        <w:sectPr>
          <w:pgSz w:w="11900" w:h="16838" w:orient="portrait"/>
          <w:cols w:equalWidth="0" w:num="1">
            <w:col w:w="11240"/>
          </w:cols>
          <w:pgMar w:left="320" w:top="111" w:right="339" w:bottom="0" w:gutter="0" w:footer="0" w:header="0"/>
        </w:sectPr>
      </w:pPr>
    </w:p>
    <w:bookmarkStart w:id="3" w:name="page4"/>
    <w:bookmarkEnd w:id="3"/>
    <w:p>
      <w:pPr>
        <w:ind w:left="940" w:right="420" w:hanging="932"/>
        <w:spacing w:after="0" w:line="256" w:lineRule="auto"/>
        <w:tabs>
          <w:tab w:leader="none" w:pos="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YS Management Company Limited is a limited company incorporated under the laws of Hong Kong. Yif Liu is a citizen of the Republic of Guinea-Bissau.</w:t>
      </w:r>
    </w:p>
    <w:p>
      <w:pPr>
        <w:spacing w:after="0" w:line="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180"/>
        <w:spacing w:after="0" w:line="239" w:lineRule="auto"/>
        <w:rPr>
          <w:sz w:val="20"/>
          <w:szCs w:val="20"/>
          <w:color w:val="auto"/>
        </w:rPr>
      </w:pPr>
      <w:r>
        <w:rPr>
          <w:rFonts w:ascii="Times New Roman" w:cs="Times New Roman" w:eastAsia="Times New Roman" w:hAnsi="Times New Roman"/>
          <w:sz w:val="22"/>
          <w:szCs w:val="22"/>
          <w:color w:val="auto"/>
        </w:rPr>
        <w:t>The information set forth in Item 5 is hereby incorporated by reference into this Item 3. The Class A ordinary shares of the Company reported herein were acquired by YS Management Company Limited ("YSM")as consideration for the sale of its 77% equity interests in Nova Lumina Limited ("Nova") to the Issuer. The source of consideration for the acquisition of these shares was the Reporting Person's existing equity ownership in Nova.</w:t>
      </w:r>
    </w:p>
    <w:p>
      <w:pPr>
        <w:spacing w:after="0" w:line="1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40"/>
        <w:spacing w:after="0" w:line="243" w:lineRule="auto"/>
        <w:rPr>
          <w:sz w:val="20"/>
          <w:szCs w:val="20"/>
          <w:color w:val="auto"/>
        </w:rPr>
      </w:pPr>
      <w:r>
        <w:rPr>
          <w:rFonts w:ascii="Times New Roman" w:cs="Times New Roman" w:eastAsia="Times New Roman" w:hAnsi="Times New Roman"/>
          <w:sz w:val="21"/>
          <w:szCs w:val="21"/>
          <w:color w:val="auto"/>
        </w:rPr>
        <w:t>The information set forth in Item 5 is hereby incorporated by reference into this Item 4. The Reporting Persons acquired beneficial ownership of the Ordinary Shares as described in this Schedule 13D as a result of the aforementioned Transaction. The Reporting Persons acquired beneficial ownership of the Ordinary Shares for investment purposes. The Reporting Persons intend to review their investment in the Issuer on a continuing basis. Each Reporting Person may in the future take such actions with respect to its investment in the Issuer as it deems appropriate, including changing its current intentions, with respect to any or all matters required to be disclosed in this Schedule 13D, depending on various factors, including but not limited to the Issuer's business, prospects, financial position and strategic direction, price levels of the Ordinary Shares, conditions in the securities markets, and general economic and industry conditions. Consistent with the Reporting Persons' investment purposes, the Reporting Persons may engage in communications with, without limitation, one or more shareholders of the Issuer, management of the Issuer or one or more members of the board of directors of the Issuer, and may make suggestions concerning the Issuer's operations, prospects, business and financial strategies, strategic direction and transactions, assets and liabilities, business and financing alternatives and such other matters as the Reporting Persons may deem relevant to their investment in the Ordinary Shares. The Reporting Persons expect that they will, from time to time, review their investment position in the Issuer and may make additional purchases of Ordinary Shares (or other securities convertible or exercisable into Ordinary Shares) in the open market or in privately negotiated transactions, or hold or dispose of all or part of their investments in the Ordinary Shares, depending upon the Reporting Persons' evaluation of the Issuer's business, prospects, financial condition and strategic direction, the market for the Ordinary Shares, other opportunities available to the Reporting Persons, general economic conditions, stock market conditions and other factors. The Reporting Persons have no present plans or proposals that relate to or that would result in any of the actions specified in clauses (a) through (j) of Item 4 of Schedule 13D of the Act.</w:t>
      </w:r>
    </w:p>
    <w:p>
      <w:pPr>
        <w:spacing w:after="0" w:line="2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spacing w:after="0" w:line="245" w:lineRule="auto"/>
        <w:rPr>
          <w:sz w:val="20"/>
          <w:szCs w:val="20"/>
          <w:color w:val="auto"/>
        </w:rPr>
      </w:pPr>
      <w:r>
        <w:rPr>
          <w:rFonts w:ascii="Times New Roman" w:cs="Times New Roman" w:eastAsia="Times New Roman" w:hAnsi="Times New Roman"/>
          <w:sz w:val="21"/>
          <w:szCs w:val="21"/>
          <w:color w:val="auto"/>
        </w:rPr>
        <w:t>The responses of each of the Reporting Persons to Rows (7) through (13), including the footnotes thereto, of the cover pages of this Schedule 13D are hereby incorporated by reference in this Item 5. YSM beneficially owns 96,526,648 Class A ordinary shares of the Issuer, representing approximately 78.15% of the Issuer's total issued and outstanding ordinary shares and approximately 11.15% of the total voting power. YSM is 100% owned by Yif Liu. Consequently, Yif Liu may be deemed to beneficially own the Ordinary Shares held by YSM. The percentage of beneficial ownership of each Reporting Persons is based on 123,514,110 ordinary shares, including 116,014,110 Class A</w:t>
      </w:r>
    </w:p>
    <w:p>
      <w:pPr>
        <w:spacing w:after="0" w:line="3" w:lineRule="exact"/>
        <w:rPr>
          <w:sz w:val="20"/>
          <w:szCs w:val="20"/>
          <w:color w:val="auto"/>
        </w:rPr>
      </w:pPr>
    </w:p>
    <w:p>
      <w:pPr>
        <w:ind w:left="940" w:right="180" w:hanging="932"/>
        <w:spacing w:after="0" w:line="207" w:lineRule="auto"/>
        <w:tabs>
          <w:tab w:leader="none" w:pos="94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ordinary shares and 7,500,000 Class B ordinary shares, of the Issuer outstanding as of January 9, 2026. The Class B ordinary shares are treated as converted into Class A ordinary shares only for the purpose of calculating the percentage ownership. Percentage of aggregate voting power is calculated by dividing the voting power beneficially owned by each Reporting Person by the voting power of all of our Class A ordinary shares and Class B ordinary shares as a single class. Each Class A ordinary share is entitled to one (1) vote while each Class B ordinary share is entitled to one hundred (100) votes on any and all matters submitted for a vote. Our Class A ordinary shares and Class B ordinary shares vote together as a single class on all matters submitted to a vote of our shareholders, except as may otherwise be required by law.</w:t>
      </w:r>
    </w:p>
    <w:p>
      <w:pPr>
        <w:spacing w:after="0" w:line="20" w:lineRule="exact"/>
        <w:rPr>
          <w:rFonts w:ascii="Times New Roman" w:cs="Times New Roman" w:eastAsia="Times New Roman" w:hAnsi="Times New Roman"/>
          <w:sz w:val="43"/>
          <w:szCs w:val="43"/>
          <w:color w:val="auto"/>
          <w:vertAlign w:val="subscript"/>
        </w:rPr>
      </w:pPr>
    </w:p>
    <w:p>
      <w:pPr>
        <w:ind w:left="940" w:right="40" w:hanging="932"/>
        <w:spacing w:after="0" w:line="185" w:lineRule="auto"/>
        <w:tabs>
          <w:tab w:leader="none" w:pos="940" w:val="left"/>
        </w:tabs>
        <w:numPr>
          <w:ilvl w:val="0"/>
          <w:numId w:val="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Each of the Reporting Persons has sole voting and dispositive power over the ordinary shares of the Issuer reported in this Schedule 13D.</w:t>
      </w:r>
    </w:p>
    <w:p>
      <w:pPr>
        <w:spacing w:after="0" w:line="17" w:lineRule="exact"/>
        <w:rPr>
          <w:rFonts w:ascii="Times New Roman" w:cs="Times New Roman" w:eastAsia="Times New Roman" w:hAnsi="Times New Roman"/>
          <w:sz w:val="39"/>
          <w:szCs w:val="39"/>
          <w:color w:val="auto"/>
          <w:vertAlign w:val="subscript"/>
        </w:rPr>
      </w:pPr>
    </w:p>
    <w:p>
      <w:pPr>
        <w:ind w:left="940" w:right="40"/>
        <w:spacing w:after="0" w:line="247"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YSM entered into a transaction agreement dated as of December 12, 2025 (the "Agreement"), by and among the Issuer, Nova Lumina Limited ("Nova"), and the other selling shareholder, Ethereal Group Ltd. Pursuant to the Agreement and as part of the Issuer's acquisition of 100% of the equity interests in Nova (the "Transaction"), YSM sold its entire equity interests in Nova, representing 77% of Nova's equity immediately prior to the Transaction, to the</w:t>
      </w:r>
    </w:p>
    <w:p>
      <w:pPr>
        <w:spacing w:after="0" w:line="1" w:lineRule="exact"/>
        <w:rPr>
          <w:rFonts w:ascii="Times New Roman" w:cs="Times New Roman" w:eastAsia="Times New Roman" w:hAnsi="Times New Roman"/>
          <w:sz w:val="39"/>
          <w:szCs w:val="39"/>
          <w:color w:val="auto"/>
          <w:vertAlign w:val="subscript"/>
        </w:rPr>
      </w:pPr>
    </w:p>
    <w:p>
      <w:pPr>
        <w:ind w:left="940" w:hanging="932"/>
        <w:spacing w:after="0" w:line="233" w:lineRule="auto"/>
        <w:tabs>
          <w:tab w:leader="none" w:pos="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Issuer in exchange for 96,526,648 Class A ordinary shares of the Issuer (the "Consideration Shares"). This issuance of Consideration Shares to YSM was completed on January 9, 2026. The Consideration Shares are subject to a lock-up period of five years from the closing date of the Transaction. During the 60 days preceding the filing of this Schedule 13D, none of the Reporting Persons has effected any other transactions in the Ordinary Shares except as reported herein.</w:t>
      </w:r>
    </w:p>
    <w:p>
      <w:pPr>
        <w:spacing w:after="0" w:line="17"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To the best knowledge of the Reporting Persons, no one other than the Reporting Persons, or the holders of interests</w:t>
      </w:r>
    </w:p>
    <w:p>
      <w:pPr>
        <w:spacing w:after="0" w:line="25" w:lineRule="exact"/>
        <w:rPr>
          <w:rFonts w:ascii="Times New Roman" w:cs="Times New Roman" w:eastAsia="Times New Roman" w:hAnsi="Times New Roman"/>
          <w:sz w:val="22"/>
          <w:szCs w:val="22"/>
          <w:color w:val="auto"/>
        </w:rPr>
      </w:pPr>
    </w:p>
    <w:p>
      <w:pPr>
        <w:ind w:left="940" w:right="120" w:hanging="932"/>
        <w:spacing w:after="0" w:line="237" w:lineRule="auto"/>
        <w:tabs>
          <w:tab w:leader="none" w:pos="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Reporting Persons, has the right to receive or the power to direct the receipt of dividends from, or the proceeds from the sale of, the Ordinary Shares.</w:t>
      </w:r>
    </w:p>
    <w:p>
      <w:pPr>
        <w:spacing w:after="0" w:line="16"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spacing w:after="0" w:line="251" w:lineRule="auto"/>
        <w:rPr>
          <w:sz w:val="20"/>
          <w:szCs w:val="20"/>
          <w:color w:val="auto"/>
        </w:rPr>
      </w:pPr>
      <w:r>
        <w:rPr>
          <w:rFonts w:ascii="Times New Roman" w:cs="Times New Roman" w:eastAsia="Times New Roman" w:hAnsi="Times New Roman"/>
          <w:sz w:val="21"/>
          <w:szCs w:val="21"/>
          <w:color w:val="auto"/>
        </w:rPr>
        <w:t>The information set forth in Item 3, Item 4 and Item 5 of this Schedule 13D/A is incorporated by reference. Form of the Transaction Agreement has been filed by the Issuer with the SEC as Exhibit 10.1 to its current report on Form 6-K on December 12, 2025, which is hereby incorporated by reference. Except as described above or elsewhere in this Statement or incorporated by reference in this Statement, there are no contracts, arrangements, understandings or relationships (legal or otherwise) between the Reporting Persons and any person with respect to any securities of the</w:t>
      </w:r>
    </w:p>
    <w:p>
      <w:pPr>
        <w:sectPr>
          <w:pgSz w:w="11900" w:h="16838" w:orient="portrait"/>
          <w:cols w:equalWidth="0" w:num="1">
            <w:col w:w="11160"/>
          </w:cols>
          <w:pgMar w:left="360" w:top="112" w:right="379" w:bottom="0" w:gutter="0" w:footer="0" w:header="0"/>
        </w:sectPr>
      </w:pPr>
    </w:p>
    <w:bookmarkStart w:id="4" w:name="page5"/>
    <w:bookmarkEnd w:id="4"/>
    <w:p>
      <w:pPr>
        <w:jc w:val="both"/>
        <w:ind w:left="940" w:right="20"/>
        <w:spacing w:after="0" w:line="268" w:lineRule="auto"/>
        <w:rPr>
          <w:sz w:val="20"/>
          <w:szCs w:val="20"/>
          <w:color w:val="auto"/>
        </w:rPr>
      </w:pPr>
      <w:r>
        <w:rPr>
          <w:rFonts w:ascii="Times New Roman" w:cs="Times New Roman" w:eastAsia="Times New Roman" w:hAnsi="Times New Roman"/>
          <w:sz w:val="21"/>
          <w:szCs w:val="21"/>
          <w:color w:val="auto"/>
        </w:rPr>
        <w:t>Company, including, but not limited to, transfer or voting of any securities, finder's fees, joint ventures, loan or option arrangements, puts or calls, guarantees of profits, division of profits or losses, or the giving or withholding of proxies.</w:t>
      </w:r>
    </w:p>
    <w:p>
      <w:pPr>
        <w:spacing w:after="0" w:line="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160"/>
        <w:spacing w:after="0" w:line="238" w:lineRule="auto"/>
        <w:rPr>
          <w:sz w:val="20"/>
          <w:szCs w:val="20"/>
          <w:color w:val="auto"/>
        </w:rPr>
      </w:pPr>
      <w:r>
        <w:rPr>
          <w:rFonts w:ascii="Times New Roman" w:cs="Times New Roman" w:eastAsia="Times New Roman" w:hAnsi="Times New Roman"/>
          <w:sz w:val="22"/>
          <w:szCs w:val="22"/>
          <w:color w:val="auto"/>
        </w:rPr>
        <w:t>Exhibit 1: Joint Filing Agreement dated January 16, 2026 by and between the Reporting Persons Exhibit 2: List of directors and executive officers of YS Management Company Limited (filed herewith) Exhibit 3: Form of Transaction Agreement, dated December 12, 2025 by and among AIFU Inc., YS Management Company Limited, Ethereal Group Ltd and Nova Lumina Limited (incorporation by reference to Exhibit 10.1 to the Form 6-K of AIFU Inc. filed with the Commission on December 12, 2025)</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YS Management Company Limited</w:t>
      </w:r>
    </w:p>
    <w:p>
      <w:pPr>
        <w:spacing w:after="0" w:line="152"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Yif Liu</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Yif Liu /Director</w:t>
      </w:r>
    </w:p>
    <w:p>
      <w:pPr>
        <w:spacing w:after="0" w:line="44"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01/16/2026</w:t>
      </w:r>
    </w:p>
    <w:p>
      <w:pPr>
        <w:spacing w:after="0" w:line="15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Yif Liu</w:t>
      </w:r>
    </w:p>
    <w:p>
      <w:pPr>
        <w:spacing w:after="0" w:line="152"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Yif Liu</w:t>
      </w:r>
    </w:p>
    <w:p>
      <w:pPr>
        <w:spacing w:after="0" w:line="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Name/Title: Yif Liu</w:t>
      </w:r>
    </w:p>
    <w:p>
      <w:pPr>
        <w:spacing w:after="0" w:line="44"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01/16/2026</w:t>
      </w:r>
    </w:p>
    <w:p>
      <w:pPr>
        <w:sectPr>
          <w:pgSz w:w="11900" w:h="16838" w:orient="portrait"/>
          <w:cols w:equalWidth="0" w:num="1">
            <w:col w:w="11140"/>
          </w:cols>
          <w:pgMar w:left="360" w:top="112" w:right="3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Rule 13d-1(k)(1) under the Securities Exchange Act of 1934, each of the undersigned parties hereby agrees to file jointly the statement on Schedule 13D (including any amendments thereto) with respect to the Ordinary Shares, par value $0.4 per share, of AIFU Inc.</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understood and agreed that each of the parties hereto is responsible for the timely filing of such statement and any amendments thereto, and for the completeness and accuracy of information concerning such party contained therein, but such party is not responsible for the completeness and accuracy of information concerning another party unless such party knows or has reason to believe such information is inaccurate. It is understood and agreed that a copy of this agreement shall be attached as an exhibit to the statement on Schedule 13D, and any amendments thereto, filed on behalf of the parties hereto.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may be executed in any number of counterparts, all of which taken together shall constitute one and the same instrument.</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[Remainder of this page has been left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ind w:left="5040"/>
        <w:spacing w:after="0"/>
        <w:rPr>
          <w:sz w:val="20"/>
          <w:szCs w:val="20"/>
          <w:color w:val="auto"/>
        </w:rPr>
      </w:pPr>
      <w:r>
        <w:rPr>
          <w:rFonts w:ascii="Times New Roman" w:cs="Times New Roman" w:eastAsia="Times New Roman" w:hAnsi="Times New Roman"/>
          <w:sz w:val="18"/>
          <w:szCs w:val="18"/>
          <w:b w:val="1"/>
          <w:bCs w:val="1"/>
          <w:color w:val="auto"/>
        </w:rPr>
        <w:t>Signature Page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January 16,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YS Management Company Limited</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Yif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Yif Liu</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Yif Liu</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Yif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YS MANAGEMENT COMPANY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business address, present principal employment and citizenship of the sole director of YS Management Company Limited are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Present Principal</w:t>
            </w:r>
          </w:p>
        </w:tc>
        <w:tc>
          <w:tcPr>
            <w:tcW w:w="1680" w:type="dxa"/>
            <w:vAlign w:val="bottom"/>
          </w:tcPr>
          <w:p>
            <w:pPr>
              <w:spacing w:after="0"/>
              <w:rPr>
                <w:sz w:val="18"/>
                <w:szCs w:val="18"/>
                <w:color w:val="auto"/>
              </w:rPr>
            </w:pPr>
          </w:p>
        </w:tc>
      </w:tr>
      <w:tr>
        <w:trPr>
          <w:trHeight w:val="245"/>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438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Business Address</w:t>
            </w:r>
          </w:p>
        </w:tc>
        <w:tc>
          <w:tcPr>
            <w:tcW w:w="3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Employment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198"/>
        </w:trPr>
        <w:tc>
          <w:tcPr>
            <w:tcW w:w="20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Yif</w:t>
            </w:r>
          </w:p>
        </w:tc>
        <w:tc>
          <w:tcPr>
            <w:tcW w:w="120" w:type="dxa"/>
            <w:vAlign w:val="bottom"/>
            <w:tcBorders>
              <w:top w:val="single" w:sz="8" w:color="CCEEFF"/>
            </w:tcBorders>
            <w:shd w:val="clear" w:color="auto" w:fill="CCEEFF"/>
          </w:tcPr>
          <w:p>
            <w:pPr>
              <w:spacing w:after="0"/>
              <w:rPr>
                <w:sz w:val="17"/>
                <w:szCs w:val="17"/>
                <w:color w:val="auto"/>
              </w:rPr>
            </w:pPr>
          </w:p>
        </w:tc>
        <w:tc>
          <w:tcPr>
            <w:tcW w:w="42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28 Lower Kent Ridge Road, Singapore 11837</w:t>
            </w:r>
          </w:p>
        </w:tc>
        <w:tc>
          <w:tcPr>
            <w:tcW w:w="100" w:type="dxa"/>
            <w:vAlign w:val="bottom"/>
            <w:tcBorders>
              <w:top w:val="single" w:sz="8" w:color="CCEEFF"/>
            </w:tcBorders>
            <w:shd w:val="clear" w:color="auto" w:fill="CCEEFF"/>
          </w:tcPr>
          <w:p>
            <w:pPr>
              <w:spacing w:after="0"/>
              <w:rPr>
                <w:sz w:val="17"/>
                <w:szCs w:val="17"/>
                <w:color w:val="auto"/>
              </w:rPr>
            </w:pPr>
          </w:p>
        </w:tc>
        <w:tc>
          <w:tcPr>
            <w:tcW w:w="29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Director of YS Management Company</w:t>
            </w: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Republic of</w:t>
            </w:r>
          </w:p>
        </w:tc>
      </w:tr>
      <w:tr>
        <w:trPr>
          <w:trHeight w:val="234"/>
        </w:trPr>
        <w:tc>
          <w:tcPr>
            <w:tcW w:w="2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Limited</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Guinea-Bissau</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YS Management Company Limited is 100% owned by Yif Liu. Yif Liu is the sole director of YS Management Company Limited. (See above for the information on Yif Liu.)</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2"/>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5"/>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6"/>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2026-01-16T16:29:43Z</dcterms:created>
  <dcterms:modified xsi:type="dcterms:W3CDTF">2026-01-16T16:29:43Z</dcterms:modified>
</cp:coreProperties>
</file>