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G3314G110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YS Management Company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Yif Liu, 28 Lower Kent Ridge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11837</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852 84353173</w:t>
      </w:r>
    </w:p>
    <w:p>
      <w:pPr>
        <w:spacing w:after="0" w:line="200" w:lineRule="exact"/>
        <w:rPr>
          <w:sz w:val="24"/>
          <w:szCs w:val="24"/>
          <w:color w:val="auto"/>
        </w:rPr>
      </w:pPr>
    </w:p>
    <w:p>
      <w:pPr>
        <w:spacing w:after="0" w:line="24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0000FF"/>
        </w:rPr>
        <w:t>Yif Liu</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28 Lower Kent Ridge Road,</w:t>
      </w:r>
    </w:p>
    <w:p>
      <w:pPr>
        <w:ind w:left="386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11837</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852 84353173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YS Management Company Limited</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 to Row 7, 9, 11: Represents 96,526,648 Class A ordinary shares directly held by YS Management Company</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Limited, which is 100% owned by Yif Liu. Note to Row 13: The percentage calculation is based on 123,514,110</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ordinary shares, including 116,014,110 Class A ordinary shares and 7,500,000 Class B ordinary shares, of the Issuer</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Yif Liu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GUINEA-BISSAU</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96,526,648.00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Note to Row 7, 9, 11: Represents 96,526,648 Class A ordinary shares directly held by YS Management Company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Limited, which is 100% owned by Yif Liu. Note to Row 13: The percentage calculation is based on 123,514,110</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ordinary shares, including 116,014,110 Class A ordinary shares and 7,500,000 Class B ordinary shares, of the Issuer</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ordinary share, par value $0.4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AIFU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01-10, Jinzhong Guobin Hui, Xili St., Shenzhen, CHINA , 518055.</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80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statement on Schedule 13D is being jointly filed by YS Management Company Limited and Yif Liu (the "Reporting Persons").</w:t>
      </w:r>
    </w:p>
    <w:p>
      <w:pPr>
        <w:spacing w:after="0" w:line="17" w:lineRule="exact"/>
        <w:rPr>
          <w:rFonts w:ascii="Times New Roman" w:cs="Times New Roman" w:eastAsia="Times New Roman" w:hAnsi="Times New Roman"/>
          <w:sz w:val="39"/>
          <w:szCs w:val="39"/>
          <w:color w:val="auto"/>
          <w:vertAlign w:val="subscript"/>
        </w:rPr>
      </w:pPr>
    </w:p>
    <w:p>
      <w:pPr>
        <w:ind w:left="980" w:right="14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registered address of YS Management Company Limited is Room 1604, 16/F, OfficePlus@Sheung Wan, 93-103 Wing Lok Street, Sheung Wan, Hong Kong. The address of Yif Liu is 28 Lower Kent Ridge Road, Singapore 11837</w:t>
      </w:r>
    </w:p>
    <w:p>
      <w:pPr>
        <w:spacing w:after="0" w:line="17" w:lineRule="exact"/>
        <w:rPr>
          <w:rFonts w:ascii="Times New Roman" w:cs="Times New Roman" w:eastAsia="Times New Roman" w:hAnsi="Times New Roman"/>
          <w:sz w:val="39"/>
          <w:szCs w:val="39"/>
          <w:color w:val="auto"/>
          <w:vertAlign w:val="subscript"/>
        </w:rPr>
      </w:pPr>
    </w:p>
    <w:p>
      <w:pPr>
        <w:ind w:left="980" w:right="20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Yif Liu serves as a Director of YS Management Company Limited, which is a limited liability company without any substantive operations.</w:t>
      </w:r>
    </w:p>
    <w:p>
      <w:pPr>
        <w:spacing w:after="0" w:line="17" w:lineRule="exact"/>
        <w:rPr>
          <w:rFonts w:ascii="Times New Roman" w:cs="Times New Roman" w:eastAsia="Times New Roman" w:hAnsi="Times New Roman"/>
          <w:sz w:val="39"/>
          <w:szCs w:val="39"/>
          <w:color w:val="auto"/>
          <w:vertAlign w:val="subscript"/>
        </w:rPr>
      </w:pPr>
    </w:p>
    <w:p>
      <w:pPr>
        <w:ind w:left="980" w:right="52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p>
      <w:pPr>
        <w:sectPr>
          <w:pgSz w:w="11900" w:h="16838" w:orient="portrait"/>
          <w:cols w:equalWidth="0" w:num="1">
            <w:col w:w="11240"/>
          </w:cols>
          <w:pgMar w:left="320" w:top="111" w:right="339" w:bottom="0" w:gutter="0" w:footer="0" w:header="0"/>
        </w:sectPr>
      </w:pPr>
    </w:p>
    <w:bookmarkStart w:id="3" w:name="page4"/>
    <w:bookmarkEnd w:id="3"/>
    <w:p>
      <w:pPr>
        <w:ind w:left="940" w:right="420" w:hanging="932"/>
        <w:spacing w:after="0" w:line="256" w:lineRule="auto"/>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YS Management Company Limited is a limited company incorporated under the laws of Hong Kong. Yif Liu is a citizen of the Republic of Guinea-Bissau.</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5 is hereby incorporated by reference into this Item 3. The Class A ordinary shares of the Company reported herein were acquired by YS Management Company Limited ("YSM")as consideration for the sale of its 77% equity interests in Nova Lumina Limited ("Nova") to the Issuer. The source of consideration for the acquisition of these shares was the Reporting Person's existing equity ownership in Nova.</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 5 is hereby incorporated by reference into this Item 4. The Reporting Persons acquired beneficial ownership of the Ordinary Shares as described in this Schedule 13D as a result of the aforementioned Transaction. The Reporting Persons acquired beneficial ownership of the Ordinary Shares for investment purposes. The Reporting Persons intend to review their investment in the Issuer on a continuing basis. Each Reporting Person may in the future take such actions with respect to its investment in the Issuer as it deems appropriate, including changing its current intentions, with respect to any or all matters required to be disclosed in this Schedule 13D, depending on various factors, including but not limited to the Issuer's business, prospects, financial position and strategic direction, price levels of the Ordinary Shares, conditions in the securities markets, and general economic and industry conditions. Consistent with the Reporting Persons' investment purposes, the Reporting Persons may engage in communications with, without limitation, one or more shareholders of the Issuer, management of the Issuer or one or more members of the board of directors of the Issuer, and may make suggestions concerning the Issuer's operations, prospects, business and financial strategies, strategic direction and transactions, assets and liabilities, business and financing alternatives and such other matters as the Reporting Persons may deem relevant to their investment in the Ordinary Shares. The Reporting Persons expect that they will, from time to time, review their investment position in the Issuer and may make additional purchases of Ordinary Shares (or other securities convertible or exercisable into Ordinary Shares) in the open market or in privately negotiated transactions, or hold or dispose of all or part of their investments in the Ordinary Shares, depending upon the Reporting Persons' evaluation of the Issuer's business, prospects, financial condition and strategic direction, the market for the Ordinary Shares, other opportunities available to the Reporting Persons, general economic conditions, stock market conditions and other factors. The Reporting Persons have no present plans or proposals that relate to or that would result in any of the actions specified in clauses (a) through (j) of Item 4 of Schedule 13D of the Act.</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5" w:lineRule="auto"/>
        <w:rPr>
          <w:sz w:val="20"/>
          <w:szCs w:val="20"/>
          <w:color w:val="auto"/>
        </w:rPr>
      </w:pPr>
      <w:r>
        <w:rPr>
          <w:rFonts w:ascii="Times New Roman" w:cs="Times New Roman" w:eastAsia="Times New Roman" w:hAnsi="Times New Roman"/>
          <w:sz w:val="21"/>
          <w:szCs w:val="21"/>
          <w:color w:val="auto"/>
        </w:rPr>
        <w:t>The responses of each of the Reporting Persons to Rows (7) through (13), including the footnotes thereto, of the cover pages of this Schedule 13D are hereby incorporated by reference in this Item 5. YSM beneficially owns 96,526,648 Class A ordinary shares of the Issuer, representing approximately 78.15% of the Issuer's total issued and outstanding ordinary shares and approximately 11.15% of the total voting power. YSM is 100% owned by Yif Liu. Consequently, Yif Liu may be deemed to beneficially own the Ordinary Shares held by YSM. The percentage of beneficial ownership of each Reporting Persons is based on 123,514,110 ordinary shares, including 116,014,110 Class A</w:t>
      </w:r>
    </w:p>
    <w:p>
      <w:pPr>
        <w:spacing w:after="0" w:line="3" w:lineRule="exact"/>
        <w:rPr>
          <w:sz w:val="20"/>
          <w:szCs w:val="20"/>
          <w:color w:val="auto"/>
        </w:rPr>
      </w:pPr>
    </w:p>
    <w:p>
      <w:pPr>
        <w:ind w:left="940" w:right="180" w:hanging="932"/>
        <w:spacing w:after="0" w:line="207"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0" w:lineRule="exact"/>
        <w:rPr>
          <w:rFonts w:ascii="Times New Roman" w:cs="Times New Roman" w:eastAsia="Times New Roman" w:hAnsi="Times New Roman"/>
          <w:sz w:val="43"/>
          <w:szCs w:val="43"/>
          <w:color w:val="auto"/>
          <w:vertAlign w:val="subscript"/>
        </w:rPr>
      </w:pPr>
    </w:p>
    <w:p>
      <w:pPr>
        <w:ind w:left="940" w:right="40" w:hanging="932"/>
        <w:spacing w:after="0" w:line="185" w:lineRule="auto"/>
        <w:tabs>
          <w:tab w:leader="none" w:pos="94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has sole voting and dispositive power over the ordinary shares of the Issuer reported in this Schedule 13D.</w:t>
      </w:r>
    </w:p>
    <w:p>
      <w:pPr>
        <w:spacing w:after="0" w:line="17" w:lineRule="exact"/>
        <w:rPr>
          <w:rFonts w:ascii="Times New Roman" w:cs="Times New Roman" w:eastAsia="Times New Roman" w:hAnsi="Times New Roman"/>
          <w:sz w:val="39"/>
          <w:szCs w:val="39"/>
          <w:color w:val="auto"/>
          <w:vertAlign w:val="subscript"/>
        </w:rPr>
      </w:pPr>
    </w:p>
    <w:p>
      <w:pPr>
        <w:ind w:left="940" w:right="4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YSM entered into a transaction agreement dated as of December 12, 2025 (the "Agreement"), by and among the Issuer, Nova Lumina Limited ("Nova"), and the other selling shareholder, Ethereal Group Ltd. Pursuant to the Agreement and as part of the Issuer's acquisition of 100% of the equity interests in Nova (the "Transaction"), YSM sold its entire equity interests in Nova, representing 77% of Nova's equity immediately prior to the Transaction, to the</w:t>
      </w:r>
    </w:p>
    <w:p>
      <w:pPr>
        <w:spacing w:after="0" w:line="1" w:lineRule="exact"/>
        <w:rPr>
          <w:rFonts w:ascii="Times New Roman" w:cs="Times New Roman" w:eastAsia="Times New Roman" w:hAnsi="Times New Roman"/>
          <w:sz w:val="39"/>
          <w:szCs w:val="39"/>
          <w:color w:val="auto"/>
          <w:vertAlign w:val="subscript"/>
        </w:rPr>
      </w:pPr>
    </w:p>
    <w:p>
      <w:pPr>
        <w:ind w:left="940" w:hanging="932"/>
        <w:spacing w:after="0" w:line="233"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in exchange for 96,526,648 Class A ordinary shares of the Issuer (the "Consideration Shares"). This issuance of Consideration Shares to YSM was completed on January 9, 2026. The Consideration Shares are subject to a lock-up period of five years from the closing date of the Transaction. During the 60 days preceding the filing of this Schedule 13D, none of the Reporting Persons has effected any other transactions in the Ordinary Shares except as reported herein.</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knowledge of the Reporting Persons, no one other than the Reporting Persons, or the holders of interests</w:t>
      </w:r>
    </w:p>
    <w:p>
      <w:pPr>
        <w:spacing w:after="0" w:line="25" w:lineRule="exact"/>
        <w:rPr>
          <w:rFonts w:ascii="Times New Roman" w:cs="Times New Roman" w:eastAsia="Times New Roman" w:hAnsi="Times New Roman"/>
          <w:sz w:val="22"/>
          <w:szCs w:val="22"/>
          <w:color w:val="auto"/>
        </w:rPr>
      </w:pPr>
    </w:p>
    <w:p>
      <w:pPr>
        <w:ind w:left="940" w:right="120" w:hanging="932"/>
        <w:spacing w:after="0" w:line="237"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Reporting Persons, has the right to receive or the power to direct the receipt of dividends from, or the proceeds from the sale of, the Ordinary Shares.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51" w:lineRule="auto"/>
        <w:rPr>
          <w:sz w:val="20"/>
          <w:szCs w:val="20"/>
          <w:color w:val="auto"/>
        </w:rPr>
      </w:pPr>
      <w:r>
        <w:rPr>
          <w:rFonts w:ascii="Times New Roman" w:cs="Times New Roman" w:eastAsia="Times New Roman" w:hAnsi="Times New Roman"/>
          <w:sz w:val="21"/>
          <w:szCs w:val="21"/>
          <w:color w:val="auto"/>
        </w:rPr>
        <w:t>The information set forth in Item 3, Item 4 and Item 5 of this Schedule 13D/A is incorporated by reference. Form of the Transaction Agreement has been filed by the Issuer with the SEC as Exhibit 10.1 to its current report on Form 6-K on December 12, 2025, which is hereby incorporated by reference. Except as described above or elsewhere in this Statement or incorporated by reference in this Statement, there are no contracts, arrangements, understandings or relationships (legal or otherwise) between the Reporting Persons and any person with respect to any securities of the</w:t>
      </w:r>
    </w:p>
    <w:p>
      <w:pPr>
        <w:sectPr>
          <w:pgSz w:w="11900" w:h="16838" w:orient="portrait"/>
          <w:cols w:equalWidth="0" w:num="1">
            <w:col w:w="11160"/>
          </w:cols>
          <w:pgMar w:left="360" w:top="112" w:right="379" w:bottom="0" w:gutter="0" w:footer="0" w:header="0"/>
        </w:sectPr>
      </w:pPr>
    </w:p>
    <w:bookmarkStart w:id="4" w:name="page5"/>
    <w:bookmarkEnd w:id="4"/>
    <w:p>
      <w:pPr>
        <w:jc w:val="both"/>
        <w:ind w:left="940" w:right="20"/>
        <w:spacing w:after="0" w:line="268" w:lineRule="auto"/>
        <w:rPr>
          <w:sz w:val="20"/>
          <w:szCs w:val="20"/>
          <w:color w:val="auto"/>
        </w:rPr>
      </w:pPr>
      <w:r>
        <w:rPr>
          <w:rFonts w:ascii="Times New Roman" w:cs="Times New Roman" w:eastAsia="Times New Roman" w:hAnsi="Times New Roman"/>
          <w:sz w:val="21"/>
          <w:szCs w:val="21"/>
          <w:color w:val="auto"/>
        </w:rPr>
        <w:t>Company, including, but not limited to, transfer or voting of any securities, finder's fees, joint ventures, loan or option arrangements, puts or calls, guarantees of profits, division of profits or losses, or the giving or withholding of proxies.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
        <w:spacing w:after="0" w:line="238" w:lineRule="auto"/>
        <w:rPr>
          <w:sz w:val="20"/>
          <w:szCs w:val="20"/>
          <w:color w:val="auto"/>
        </w:rPr>
      </w:pPr>
      <w:r>
        <w:rPr>
          <w:rFonts w:ascii="Times New Roman" w:cs="Times New Roman" w:eastAsia="Times New Roman" w:hAnsi="Times New Roman"/>
          <w:sz w:val="22"/>
          <w:szCs w:val="22"/>
          <w:color w:val="auto"/>
        </w:rPr>
        <w:t>Exhibit 1: Joint Filing Agreement dated January 16, 2026 by and between the Reporting Persons Exhibit 2: List of directors and executive officers of YS Management Company Limited (filed herewith) Exhibit 3: Form of Transaction Agreement, dated December 12, 2025 by and among AIFU Inc., YS Management Company Limited, Ethereal Group Ltd and Nova Lumina Limited (incorporation by reference to Exhibit 10.1 to the Form 6-K of AIFU Inc. filed with the Commission on December 12, 2025)</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YS Management Company Limited</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Yif Liu</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Yif Liu /Director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Yif Liu</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Yif Liu</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Yif Liu</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[Remainder of this page has been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January 16,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YS Management Company Limited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Yif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Yif Liu</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Yif Liu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Yif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YS MANAGEMENT COMPANY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business address, present principal employment and citizenship of the sole director of YS Management Company Limited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1680" w:type="dxa"/>
            <w:vAlign w:val="bottom"/>
          </w:tcPr>
          <w:p>
            <w:pPr>
              <w:spacing w:after="0"/>
              <w:rPr>
                <w:sz w:val="18"/>
                <w:szCs w:val="18"/>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3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2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Yif</w:t>
            </w:r>
          </w:p>
        </w:tc>
        <w:tc>
          <w:tcPr>
            <w:tcW w:w="12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28 Lower Kent Ridge Road, Singapore 11837</w:t>
            </w:r>
          </w:p>
        </w:tc>
        <w:tc>
          <w:tcPr>
            <w:tcW w:w="10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Director of YS Management Company</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Republic of</w:t>
            </w:r>
          </w:p>
        </w:tc>
      </w:tr>
      <w:tr>
        <w:trPr>
          <w:trHeight w:val="234"/>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Limited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Guinea-Bissau</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YS Management Company Limited is 100% owned by Yif Liu. Yif Liu is the sole director of YS Management Company Limited. (See above for the information on Yif Liu.)</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2026-01-16T16:29:24Z</dcterms:created>
  <dcterms:modified xsi:type="dcterms:W3CDTF">2026-01-16T16:29:24Z</dcterms:modified>
</cp:coreProperties>
</file>