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001-33768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Room 1, Building 10,</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Jinzhong Guobin Hui Qinyuan 2nd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Lihu Community, Xili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Shenzhen, 518055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u w:val="single" w:color="auto"/>
          <w:color w:val="auto"/>
        </w:rPr>
        <w:t>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AIFU to Hold an Extraordinary General Meeting of Shareholders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Form 6-K is being furnished by AIFU Inc. (the “Company”) to announce that the Company will hold an extraordinary general meeting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shareholders at its executive office at Room 1, Building 10, Jinzhong Guobin Hui Qinyuan 2nd Road, Lihu Community, Xili Street, Shenzhen, 518055, People’s Republic of China on April 29, 2026 at 9:30 a.m., Beijing time, for the purposes of considering and, if thought fit, passing and approving the proposed resolutions as set forth in the notice of EGM (the “EGM Notice”).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EGM Notice, which contains details of these proposed resolutions, and the form of proxy cards for the EGM are available on the Company’s investor relations website at https://ir.aifugroup.com and are also being furnished today on this Form 6-K to the U.S. Securities and Exchange Commission. The Board of Directors of the Company fully supports the proposed resolutions set out in the EGM Notice and recommends that shareholders vote in favor of these resolutions.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record of the Company’s Class A ordinary shares and Class B ordinary shares at the close of business on April 2, 2026 (Eastern Time) are entitled to receive notice and to vote at the EGM and any adjournment or postponement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120" w:type="dxa"/>
            <w:vAlign w:val="bottom"/>
            <w:gridSpan w:val="2"/>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98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Notice of Extraordinary General Meeting</w:t>
            </w:r>
          </w:p>
        </w:tc>
        <w:tc>
          <w:tcPr>
            <w:tcW w:w="712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Form of Proxy for the Extraordinary General Meeting</w:t>
            </w: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top w:val="single" w:sz="8" w:color="0000EE"/>
              <w:bottom w:val="single" w:sz="8" w:color="auto"/>
            </w:tcBorders>
            <w:gridSpan w:val="2"/>
          </w:tcPr>
          <w:p>
            <w:pPr>
              <w:spacing w:after="0"/>
              <w:rPr>
                <w:sz w:val="24"/>
                <w:szCs w:val="24"/>
                <w:color w:val="auto"/>
              </w:rPr>
            </w:pPr>
          </w:p>
        </w:tc>
        <w:tc>
          <w:tcPr>
            <w:tcW w:w="622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AIFU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Mingxiu Luan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Mingxiu Luan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Ticker: AIFU)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April 29, 2026 at 9:30 am Beijing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April 28, 2026 at 9:30 pm Eastern 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NOTICE IS HEREBY GIVEN that an extraordinary general meeting (“EGM” or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holders of Class A ordinary shares of a par value of US$0.4 each and Class B ordinary shares of a par value of US$0.4 each (collectively,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AIFU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Room 1, Building 10, Jinzhong Guobin Hui Qinyuan 2nd Road, Lihu Community, Xili Street, Shenzhen, 518055, People’s Republic of China on April 29, 2026 at 9:30 a.m., Beijing time (or April 28, 2026 at 9:30 pm Eastern Time). Registered shareholders and duly appointed proxyholders will be able to attend, participate and vote at the EGM.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EGM and any or all adjournments thereof will be held to consider and, if thought fit, pass the following resolutions:</w:t>
      </w:r>
    </w:p>
    <w:p>
      <w:pPr>
        <w:spacing w:after="0" w:line="221"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 REDUCTION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SPECIAL RESOLUTION THAT the par value of the issued and unissued class A ordinary shares and class B ordinary shares in the share capital of the Company be reduced from US$0.4 per share to US$0.0001 per share (the “</w:t>
      </w:r>
      <w:r>
        <w:rPr>
          <w:rFonts w:ascii="Times New Roman" w:cs="Times New Roman" w:eastAsia="Times New Roman" w:hAnsi="Times New Roman"/>
          <w:sz w:val="18"/>
          <w:szCs w:val="18"/>
          <w:b w:val="1"/>
          <w:bCs w:val="1"/>
          <w:color w:val="auto"/>
        </w:rPr>
        <w:t>Capital Reduction</w:t>
      </w:r>
      <w:r>
        <w:rPr>
          <w:rFonts w:ascii="Times New Roman" w:cs="Times New Roman" w:eastAsia="Times New Roman" w:hAnsi="Times New Roman"/>
          <w:sz w:val="18"/>
          <w:szCs w:val="18"/>
          <w:color w:val="auto"/>
        </w:rPr>
        <w:t>”), such that, following the Capital Reduction, the authorized share capital of the Company will be US$1,000,000 divided into 10,000,000,000 ordinary shares, comprising of (i) 8,000,000,000 class A ordinary shares of a nominal or par value of US$0.0001 each and (ii) 2,000,000,000 class B ordinary shares of a nominal or par value of US$0.0001 each.</w:t>
      </w:r>
    </w:p>
    <w:p>
      <w:pPr>
        <w:spacing w:after="0" w:line="1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CAPITAL CHANGES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ORDINARY RESOLUTION THAT, subsequently following the Capital Reduction:</w:t>
      </w:r>
    </w:p>
    <w:p>
      <w:pPr>
        <w:spacing w:after="0" w:line="225" w:lineRule="exact"/>
        <w:rPr>
          <w:sz w:val="20"/>
          <w:szCs w:val="20"/>
          <w:color w:val="auto"/>
        </w:rPr>
      </w:pPr>
    </w:p>
    <w:p>
      <w:pPr>
        <w:jc w:val="both"/>
        <w:ind w:left="660" w:hanging="652"/>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twenty (20) issued and unissued class A ordinary shares of a nominal or par value of US$0.0001 each and every twenty (20) issued and unissued class B ordinary shares of a nominal or par value of US$0.0001 each be consolidated into one class A ordinary share of a nominal or par value of US$0.002 and one class B ordinary share of a nominal or par value of US$0.002, respectively, such that following such share consolidation, the authorized share capital of the Company will be US$1,000,000 divided into 500,000,000 ordinary shares of a nominal or par value of US$0.002 each, comprising of 400,000,000 class A ordinary shares of a nominal or par value of US$0.002 each and 100,000,000 class B ordinary shares of a nominal or par value of US$0.002 each (the “</w:t>
      </w:r>
      <w:r>
        <w:rPr>
          <w:rFonts w:ascii="Times New Roman" w:cs="Times New Roman" w:eastAsia="Times New Roman" w:hAnsi="Times New Roman"/>
          <w:sz w:val="18"/>
          <w:szCs w:val="18"/>
          <w:b w:val="1"/>
          <w:bCs w:val="1"/>
          <w:color w:val="auto"/>
        </w:rPr>
        <w:t>First Share Consolidation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First Share Consolidation, the authorized share capital of the Company be increased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US$1,000,000 divided into 500,000,000 ordinary shares of a nominal or par value of US$0.002 each, comprising 400,000,000 class A ordinary shares of a nominal or par value of US$0.002 each and 100,000,000 class B ordinary shares of a nominal or par value of US$0.002 each,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US$20,000,000 divided into 10,000,000,000 ordinary shares, comprising of (i) 8,000,000,000 class A ordinary shares of a nominal or par value of US$0.002 each and (ii) 2,000,000,000 class B ordinary shares of a nominal or par value of US$0.002 each, by the creation of (a) 7,600,000,000 class A ordinary shares of a nominal or par value of US$0.002 each, and (b) 1,900,000,000 class B ordinary shares of a nominal or par value of US$0.002 each (the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 together with the First Share Consolidation, the “</w:t>
      </w:r>
      <w:r>
        <w:rPr>
          <w:rFonts w:ascii="Times New Roman" w:cs="Times New Roman" w:eastAsia="Times New Roman" w:hAnsi="Times New Roman"/>
          <w:sz w:val="18"/>
          <w:szCs w:val="18"/>
          <w:b w:val="1"/>
          <w:bCs w:val="1"/>
          <w:color w:val="auto"/>
        </w:rPr>
        <w:t>First Share Capital Change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following the First Share Capital Change, on the date as any Director deems advisable and may determine in his or her absolute discretion, every twenty (20) issued and unissued class A ordinary shares of a nominal or par value of US$0.002 each and every twenty (20) issued and unissued class B ordinary shares of a nominal or par value of US$0.002 each be consolidated into one class A ordinary share of a nominal or par value of US$0.04 and one class B ordinary share of a nominal or par value of US$0.04, respectively, such that following such share consolidation, the authorized share capital of the Company will be US$20,000,000 divided into 500,000,000 ordinary shares, comprising of 400,000,000 class A ordinary shares of a nominal or par value of US$0.04 each and 100,000,000 class B ordinary shares of a nominal or par value of US$0.04 each (the “</w:t>
      </w:r>
      <w:r>
        <w:rPr>
          <w:rFonts w:ascii="Times New Roman" w:cs="Times New Roman" w:eastAsia="Times New Roman" w:hAnsi="Times New Roman"/>
          <w:sz w:val="18"/>
          <w:szCs w:val="18"/>
          <w:b w:val="1"/>
          <w:bCs w:val="1"/>
          <w:color w:val="auto"/>
        </w:rPr>
        <w:t>Second Share Consolidation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660" w:hanging="652"/>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Second Share Consolidation, the authorized share capital of the Company be increased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US$20,000,000 divided into 500,000,000 ordinary shares, comprising of 400,000,000 class A ordinary shares of a nominal or par value of US$0.04 each and 100,000,000 class B ordinary shares of a nominal or par value of US$0.04 each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US$400,000,000 divided into 10,000,000,000 ordinary shares, comprising of (i) 8,000,000,000 class A ordinary shares of a nominal or par value of US$0.04 each and (ii) 2,000,000,000 class B ordinary shares of a nominal or par value of US$0.04 each, by the creation of (a) 7,600,000,000 class A ordinary shares of a nominal or par value of US$0.04 each, and (b) 1,900,000,000 class B ordinary shares of a nominal or par value of US$0.04 each (the “</w:t>
      </w:r>
      <w:r>
        <w:rPr>
          <w:rFonts w:ascii="Times New Roman" w:cs="Times New Roman" w:eastAsia="Times New Roman" w:hAnsi="Times New Roman"/>
          <w:sz w:val="18"/>
          <w:szCs w:val="18"/>
          <w:b w:val="1"/>
          <w:bCs w:val="1"/>
          <w:color w:val="auto"/>
        </w:rPr>
        <w:t>Second Share Capital Increase</w:t>
      </w:r>
      <w:r>
        <w:rPr>
          <w:rFonts w:ascii="Times New Roman" w:cs="Times New Roman" w:eastAsia="Times New Roman" w:hAnsi="Times New Roman"/>
          <w:sz w:val="18"/>
          <w:szCs w:val="18"/>
          <w:color w:val="auto"/>
        </w:rPr>
        <w:t>”, together with the Second Share Consolidation, the “</w:t>
      </w:r>
      <w:r>
        <w:rPr>
          <w:rFonts w:ascii="Times New Roman" w:cs="Times New Roman" w:eastAsia="Times New Roman" w:hAnsi="Times New Roman"/>
          <w:sz w:val="18"/>
          <w:szCs w:val="18"/>
          <w:b w:val="1"/>
          <w:bCs w:val="1"/>
          <w:color w:val="auto"/>
        </w:rPr>
        <w:t>Second Share Capital Change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following the Second Share Capital Change, on the date as any Director deems advisable and may determine in his or her absolute discretion, every twenty (20) issued and unissued class A ordinary shares of a nominal or par value of US$0.04 each and every twenty (20) issued and unissued class B ordinary shares of a nominal or par value of US$0.04 each be consolidated into one class A ordinary share of a nominal or par value of US$0.8 each and one class B ordinary share of a nominal or par value of US$0.8 each, respectively, such that following such share consolidation, the authorized share capital of the Company will be US$400,000,000 divided into 500,000,000 ordinary shares, comprising of (i) 400,000,000 class A ordinary shares of a nominal or par value of US$0.8 each and (ii) 100,000,000 class B ordinary shares of a nominal or par value of US$0.8 each (the “</w:t>
      </w:r>
      <w:r>
        <w:rPr>
          <w:rFonts w:ascii="Times New Roman" w:cs="Times New Roman" w:eastAsia="Times New Roman" w:hAnsi="Times New Roman"/>
          <w:sz w:val="18"/>
          <w:szCs w:val="18"/>
          <w:b w:val="1"/>
          <w:bCs w:val="1"/>
          <w:color w:val="auto"/>
        </w:rPr>
        <w:t>Third Share Consolidation</w:t>
      </w:r>
      <w:r>
        <w:rPr>
          <w:rFonts w:ascii="Times New Roman" w:cs="Times New Roman" w:eastAsia="Times New Roman" w:hAnsi="Times New Roman"/>
          <w:sz w:val="18"/>
          <w:szCs w:val="18"/>
          <w:color w:val="auto"/>
        </w:rPr>
        <w:t>”, together with the First Share Consolidation and the Second Share Consolidation, the “</w:t>
      </w:r>
      <w:r>
        <w:rPr>
          <w:rFonts w:ascii="Times New Roman" w:cs="Times New Roman" w:eastAsia="Times New Roman" w:hAnsi="Times New Roman"/>
          <w:sz w:val="18"/>
          <w:szCs w:val="18"/>
          <w:b w:val="1"/>
          <w:bCs w:val="1"/>
          <w:color w:val="auto"/>
        </w:rPr>
        <w:t>Share Consolidations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Third Share Consolidation, the authorized share capital of the Company be increased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US$400,000,000 divided into 500,000,000 ordinary shares, comprising of 400,000,000 class A ordinary shares of a nominal or par value of US$0.8 each and 100,000,000 class B ordinary shares of a nominal or par value of US$0.8 each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US$8,000,000,000 divided into 10,000,000,000 ordinary shares, comprising of (i) 8,000,000,000 class A ordinary shares of a nominal or par value of US$0.8 each and (ii) 2,000,000,000 class B ordinary shares of a nominal or par value of US$0.8 each, by the creation of (a) 7,600,000,000 class A ordinary shares of a nominal or par value of US$0.8 each, and (b) 1,900,000,000 class B ordinary shares of a nominal or par value of US$0.8 each; and</w:t>
      </w:r>
    </w:p>
    <w:p>
      <w:pPr>
        <w:spacing w:after="0" w:line="186"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Consolidations and all fractional shares resulting from the Share Consolidations shall be rounded up to the next whole number.</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ADOPTION OF AMENDED AND RESTATED MEMORANDUM AND ARTICLES OF ASSOCIATION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SPECIAL RESOLUTION THAT, the memorandum and articles of association of the Company currently in effect (the “</w:t>
      </w:r>
      <w:r>
        <w:rPr>
          <w:rFonts w:ascii="Times New Roman" w:cs="Times New Roman" w:eastAsia="Times New Roman" w:hAnsi="Times New Roman"/>
          <w:sz w:val="18"/>
          <w:szCs w:val="18"/>
          <w:b w:val="1"/>
          <w:bCs w:val="1"/>
          <w:color w:val="auto"/>
        </w:rPr>
        <w:t>Existing M&amp;A</w:t>
      </w:r>
      <w:r>
        <w:rPr>
          <w:rFonts w:ascii="Times New Roman" w:cs="Times New Roman" w:eastAsia="Times New Roman" w:hAnsi="Times New Roman"/>
          <w:sz w:val="18"/>
          <w:szCs w:val="18"/>
          <w:color w:val="auto"/>
        </w:rPr>
        <w:t>”) be amended and restated by the deletion in their entirety and the substitution in their place of the Amended and Restated Memorandum and Articles of Association annexed hereto as Exhibit A (the “</w:t>
      </w:r>
      <w:r>
        <w:rPr>
          <w:rFonts w:ascii="Times New Roman" w:cs="Times New Roman" w:eastAsia="Times New Roman" w:hAnsi="Times New Roman"/>
          <w:sz w:val="18"/>
          <w:szCs w:val="18"/>
          <w:b w:val="1"/>
          <w:bCs w:val="1"/>
          <w:color w:val="auto"/>
        </w:rPr>
        <w:t>Amended and Restated M&amp;A</w:t>
      </w:r>
      <w:r>
        <w:rPr>
          <w:rFonts w:ascii="Times New Roman" w:cs="Times New Roman" w:eastAsia="Times New Roman" w:hAnsi="Times New Roman"/>
          <w:sz w:val="18"/>
          <w:szCs w:val="18"/>
          <w:color w:val="auto"/>
        </w:rPr>
        <w:t>”) to (a) reflect the Capital Reduction and the First Share Capital Change and</w:t>
      </w:r>
    </w:p>
    <w:p>
      <w:pPr>
        <w:jc w:val="both"/>
        <w:ind w:firstLine="8"/>
        <w:spacing w:after="0" w:line="252"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Article 79 in the Existing M&amp;A FROM “subject to Article 78, a Director may be removed from office by Special Resolution at any time before the expiration of his term notwithstanding anything in these Articles or in any agreement between the Company and such Director (but without prejudice to any claim for damages under such agreement).” TO “subject to Article 78, a Director may be removed from office by Special Resolution or by the affirmative vote of a simple majority of the other Directors present and voting at a Board meeting at any time before the expiration of his term notwithstanding anything in these Articles or in any agreement between the Company and such Director (but without prejudice to any claim for damages under such agreement).” (the </w:t>
      </w:r>
      <w:r>
        <w:rPr>
          <w:rFonts w:ascii="Times New Roman" w:cs="Times New Roman" w:eastAsia="Times New Roman" w:hAnsi="Times New Roman"/>
          <w:sz w:val="18"/>
          <w:szCs w:val="18"/>
          <w:b w:val="1"/>
          <w:bCs w:val="1"/>
          <w:color w:val="auto"/>
        </w:rPr>
        <w:t>“Amendment of Article 79”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AUTHORISATION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AN ORDINARY RESOLUTION THAT, each of the directors of the Company be and is hereby authorized to take any and all action that might be necessary to effect the foregoing resolutions as such director, in his or her absolute discretion, thinks fit.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EGM will transact any other business properly brought before 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items are further described in the proxy statement accompanying this notice. The board of directors of the Company (the “Board of Directors”) recommends that the shareholders vote “FOR” for these proposals.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April 2, 2026 (Eastern Time)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entitled to receive notice of and to vote at the EGM or any adjourned or postponed meeting thereof.</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soliciting proxies. Holders of the Company’s class A ordinary shares and class B ordinary shares at the close of business on the Record Date are cordially invited to attend the Meeting and any adjourned or postponed meeting thereof in person. Whether or not you propose to attend the EGM in person, you are urged to complete, sign, date and return the accompanying form of proxy as promptly as possible in accordance with the instructions set out in the form of proxy and in the proxy statement accompanying this notice. We must receive the form of proxy no later than 48 hours before the time of the Meeting to ensure your representation at such meeting. Proxy materials are available on the Company’s website at: https://ir.aifugroup.com.</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Mingxiu Luan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Mingxiu Luan</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Vice-Chairperson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April 13,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29, 2026 at 9:30 am Beijing time(or April 28, 2026 at 9:30 pm Eastern Time)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AIFU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use at the extraordinary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on April 29, 2026 at 9:30 a.m. Beijing time (or April 28, 2026 at 9:30 p.m. Eastern Time), as described in the accompanying Notice of Extraordinary General Meeting (the “Notice”).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Only shareholders of record at the close of business on April 2, 2026 (Eastern Time)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vote at the Meeting. As of the Record Date, 117,289,110 Class A ordinary shares of a par value of US$0.4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6,225,000 Class B ordinary shares of a par value of US$0.4 each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were issued and outstanding. The quorum of the Meeting consists of one or more shareholder(s) present in person or by proxy or by duly authorized corporate representative where such shareholder is a corporation, holding or representing not less than an aggregate of one-third of all voting share capital of the Company in issue entitled to vote at the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the Company’s Class A ordinary shares shall, on a poll, be entitled to one vote in respect of each Class A ordinary share held by such holder on the Record Date and each holder of the Company’s Class B ordinary shares shall, on a poll, be entitled to 100 (one hundred) votes in respect of each Class B ordinary share held by such holder on the Record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Voting on the proposals and the submission of the form of proxy must comply with the instructions set out in the form of proxy. To be valid, your form of proxy must be received not less than 48 hours before the Meeting or any adjournment thereof, together with the power of attorney or other authority (if any) under which it is signed or a certified copy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ONLINE: </w:t>
      </w:r>
      <w:r>
        <w:rPr>
          <w:rFonts w:ascii="Times New Roman" w:cs="Times New Roman" w:eastAsia="Times New Roman" w:hAnsi="Times New Roman"/>
          <w:sz w:val="18"/>
          <w:szCs w:val="18"/>
          <w:color w:val="auto"/>
        </w:rPr>
        <w:t>Go to www.transhare.com, click on Vote Your Proxy and enter your control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EMAIL: </w:t>
      </w:r>
      <w:r>
        <w:rPr>
          <w:rFonts w:ascii="Times New Roman" w:cs="Times New Roman" w:eastAsia="Times New Roman" w:hAnsi="Times New Roman"/>
          <w:sz w:val="18"/>
          <w:szCs w:val="18"/>
          <w:color w:val="auto"/>
        </w:rPr>
        <w:t>Please email your signed proxy card to Proxy@Transhare.com.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FAX: </w:t>
      </w:r>
      <w:r>
        <w:rPr>
          <w:rFonts w:ascii="Times New Roman" w:cs="Times New Roman" w:eastAsia="Times New Roman" w:hAnsi="Times New Roman"/>
          <w:sz w:val="18"/>
          <w:szCs w:val="18"/>
          <w:color w:val="auto"/>
        </w:rPr>
        <w:t>Please fax the proxy card to 1.727.269.5616.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MAIL: </w:t>
      </w:r>
      <w:r>
        <w:rPr>
          <w:rFonts w:ascii="Times New Roman" w:cs="Times New Roman" w:eastAsia="Times New Roman" w:hAnsi="Times New Roman"/>
          <w:sz w:val="18"/>
          <w:szCs w:val="18"/>
          <w:color w:val="auto"/>
        </w:rPr>
        <w:t>Please sign, date and mail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Team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Transhare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17755 US Highway 19 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Clearwater FL 33764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proxies are properly dated, executed and returned by holders of Ordinary Shares, the Ordinary Shares they represent will be voted at the Meeting, or at any adjournment thereof, in accordance with the instructions of the shareholders. If no specific instructions are given by such holders, the proxy holder will vote or abstain at his/her discretion, as he/she will on any other matters that may properly come before the Meeting, or at any adjournment thereof.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Abstentions by holders of Ordinary Shares will be counted for purposes of determining the number of Ordinary Shares present at the Meeting, but will not be counted as votes for or against any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shareholder executing a proxy pursuant to this solicitation has the power to revoke such proxy at any time prior to its exercise. You may revoke your proxy prior to its exercise by (i) filing with us a written notice of revocation of your proxy, or (ii) submitting a properly executed Form of Proxy bearing a later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Text of Resolutions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full text of each resolution to be voted upon at the Meeting pursuant to Proposals 1 to 4 below is set forth in the Notice and Form of Proxy accompanying this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CAPITAL REDUCTION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 of the Company and its shareholders and is hereby soliciting shareholder approval, for the par value of the issued and unissued class A ordinary shares and class B ordinary shares in the share capital of the Company be reduced from US$0.4 per share to US$0.0001 per share, such that, following the Capital Reduction, the authorized share capital of the Company will be US$1,000,000 divided into 10,000,000,000 ordinary shares, comprising of (i) 8,000,000,000 class A ordinary shares of a nominal or par value of US$0.0001 each and (ii) 2,000,000,000 class B ordinary shares of a nominal or par value of US$0.0001 each.</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noted that the Capital Reduction is being undertaken in accordance with Sections 14A and 14B of the Companies Act (As Revised) of the Cayman Islands, which must be supported by a solvency statement made by the Directors of the Company no more than thirty days before the date on which the special resolution for the Capital Reduction is passed (the “</w:t>
      </w:r>
      <w:r>
        <w:rPr>
          <w:rFonts w:ascii="Times New Roman" w:cs="Times New Roman" w:eastAsia="Times New Roman" w:hAnsi="Times New Roman"/>
          <w:sz w:val="18"/>
          <w:szCs w:val="18"/>
          <w:b w:val="1"/>
          <w:bCs w:val="1"/>
          <w:color w:val="auto"/>
        </w:rPr>
        <w:t>Solvency Statement</w:t>
      </w:r>
      <w:r>
        <w:rPr>
          <w:rFonts w:ascii="Times New Roman" w:cs="Times New Roman" w:eastAsia="Times New Roman" w:hAnsi="Times New Roman"/>
          <w:sz w:val="18"/>
          <w:szCs w:val="18"/>
          <w:color w:val="auto"/>
        </w:rPr>
        <w:t>”). The Directors, having made a full inquiry into the affairs of the Company, believe that the Company will be able to pay its debts in full as they fall due in the ordinary course of business, and have executed a Solvency Statement. This proposal must be passed by a special resolution which requires the affirmative (“FOR”) votes of a majority of not less than two-thirds of the total votes duly cast at the Meeting by the shareholders present in person or represented by proxy and entitled to vote at the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(the “Board of Directors”) recommends that the shareholders vote “FOR” for this proposal.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SHARE CAPITAL CHANGES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 of the Company and its shareholders and is hereby soliciting shareholder approval for a series of share capital changes following the Capital Reduction (the “</w:t>
      </w:r>
      <w:r>
        <w:rPr>
          <w:rFonts w:ascii="Times New Roman" w:cs="Times New Roman" w:eastAsia="Times New Roman" w:hAnsi="Times New Roman"/>
          <w:sz w:val="18"/>
          <w:szCs w:val="18"/>
          <w:b w:val="1"/>
          <w:bCs w:val="1"/>
          <w:color w:val="auto"/>
        </w:rPr>
        <w:t>Share Capital Changes</w:t>
      </w:r>
      <w:r>
        <w:rPr>
          <w:rFonts w:ascii="Times New Roman" w:cs="Times New Roman" w:eastAsia="Times New Roman" w:hAnsi="Times New Roman"/>
          <w:sz w:val="18"/>
          <w:szCs w:val="18"/>
          <w:color w:val="auto"/>
        </w:rPr>
        <w:t>”). The full text of the resolution is provided in the accompanying Notice to the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Share Capital Changes is to ensure the Company’s compliance with Nasdaq Listing Rule 5550(a)(2), which relates to the minimum bid price per share of the Company’s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the Share Consolidations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disclosure addresses the Share Consolidation components of the proposed Share Capital Changes. The authorized share capital increases do not affect trading, CUSIP numbers, or outstanding share certificates.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implemented, the Share Consolidations will affect all shareholders uniformly and have no effect on the proportionate holdings of any individual Shareholder, with the exception of adjustments related to the treatment of fractional shares (see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Trading of our Class A Ordinary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Share Consolidation will not affect the registration of the Class A ordinary shares or the Company’s obligation to publicly file financial statements and other information with the U.S. Securities and Exchange Commission. When a Share Consolidation is implemented, the Class A ordinary shares will begin trading on a post-consolidation basis on the effective date. In connection with any Share Consolidation, the CUSIP number of the Class A ordinary shares (which is an identifier used by participants in the securities industry to identify our Class A ordinary shares) will change.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in connection with a Share Consolidation and, in the event that a Shareholder would otherwise be entitled to receive a fractional share upon a Share Consolidation, the total number of shares (after aggregating all fractional shares that would otherwise be received by a Shareholder) will instead be rounded up to the next whole number of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Street Name Holders of Class A Ordinary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that any Share Consolidation will treat shareholders holding Class A ordinary shares in street name through a nominee (such as a bank or broker) in the same manner as shareholders whose shares are registered in their names. Nominees will be instructed to effect the Share Consolidation for their beneficial holders. However, nominees may have different procedures. Accordingly, shareholders holding Class A ordinary shares in street name should contact their nominees.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Certificates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Mandatory surrender of certificates is not required by our shareholders. The Company’s transfer agent will adjust the record books of the Company to reflect the Share Consolidation as of the effective date. New certificates will not be mailed to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proposal must be passed by an ordinary resolution which requires the affirmative (“FOR”) vote of a simple majority of more than half of the total votes duly cast at the Meeting by the shareholders present in person or represented by proxy and entitled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(the “Board of Directors”) recommends that the shareholders vote “FOR” for this proposal.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ADOPTION OF AMENDED AND RESTATED MEMORANDUM AND ARTICLES OF ASSOCIATION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 of the Company and its shareholders and is hereby soliciting shareholder approval for amending and restating the memorandum and articles of association of the Company currently in effect by their deletion in their entirety and the substitution in their place of the Amended and Restated Memorandum and Articles of Association in the form annexed as Exhibit A to the notice of the EGM to reflect the Capital Reduction, the First Share Capital Changes and the Amendment of Article 79.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proposal must be passed by a special resolution which requires the affirmative (“FOR”) vote of a majority of not less than two-thirds of the total votes duly cast at the Meeting by the shareholders present in person or represented by proxy and entitled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(the “Board of Directors”) recommends that the shareholders vote “FOR” for this proposal.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 GENERAL AUTHORIZATION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it is in the best interest of the Company and its shareholders and is hereby soliciting shareholder approval for authorizing each of the directors of the Company to take any and all action that might be necessary to effect the foregoing resolutions as such director, in his or her absolute discretion, thinks fit.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proposal must be passed by an ordinary resolution which requires the affirmative (“FOR”) vote of a simple majority of more than half of the total votes duly cast at the Meeting by the shareholders present in person or represented by proxy and entitled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(the “Board of Directors”) recommends that the shareholders vote “FOR” for this proposal.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is not aware of any other matters to be submitted to the EGM. If any other matters properly come before the EGM, it is the intention of the persons named in the enclosed form of proxy to vote the shares they represent as the Board of Directors may recommend.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Mingxiu Luan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Mingxiu Luan</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Vice-Chairperson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April 13,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Memorandum and Articles of Association</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MEMORANDUM AND ARTICLES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722630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  ] 2026)</w:t>
      </w:r>
    </w:p>
    <w:p>
      <w:pPr>
        <w:spacing w:after="0" w:line="22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AIFU Inc.</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(As Revised) or as the same may be revised from time to time, or any other law of the Cayman Islands.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from time to time unpaid on such Member’s shares.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US$20,000,000 divided into 10,000,000,000 Ordinary Shares, comprising of (i) 8,000,000,000 Class A Ordinary Shares of a nominal or par value of US$0.002 each, and (ii) 2,000,000,000 Class B Ordinary Shares of a nominal or par value of US$0.002 each. The Company has the power to redeem or purchase any of its shares and to increase or reduce the said capital subject to the provisions of the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to register by way of continuation as a body corporate limited by shares under the laws of any jurisdiction outside the Cayman Islands and to be deregistered in the Cayman Islands.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Amended and Restated Memorandum of Association bear the same meaning as those given in the Amended and Restated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 ]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otherwise defined, the defined terms shall have the meanings assigned to them as follows:</w:t>
      </w:r>
    </w:p>
    <w:p>
      <w:pPr>
        <w:spacing w:after="0" w:line="22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w:t>
      </w:r>
    </w:p>
    <w:p>
      <w:pPr>
        <w:spacing w:after="0" w:line="229" w:lineRule="exact"/>
        <w:rPr>
          <w:sz w:val="20"/>
          <w:szCs w:val="20"/>
          <w:color w:val="auto"/>
        </w:rPr>
      </w:pPr>
    </w:p>
    <w:p>
      <w:pPr>
        <w:ind w:left="1300" w:right="360"/>
        <w:spacing w:after="0" w:line="282" w:lineRule="auto"/>
        <w:rPr>
          <w:sz w:val="20"/>
          <w:szCs w:val="20"/>
          <w:color w:val="auto"/>
        </w:rPr>
      </w:pPr>
      <w:r>
        <w:rPr>
          <w:rFonts w:ascii="Times New Roman" w:cs="Times New Roman" w:eastAsia="Times New Roman" w:hAnsi="Times New Roman"/>
          <w:sz w:val="18"/>
          <w:szCs w:val="18"/>
          <w:color w:val="auto"/>
        </w:rPr>
        <w:t>the Amended and Restated Articles of Association, as from time to time altered or added to in accordance with the Statutes and these Articles;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of directors of the Company;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 day (excluding Saturdays or Sundays), on which banks in Hong Kong, Beijing and New York are open for general banking business throughout their normal business hours;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ordinary shares of par value of US$0.002 each in the capital of the Company designated as Class A Ordinary Shares, and having the rights provided for in these Articles;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“Class B Ordinary Shares”</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ordinary shares of par value of US$0.002 each in the capital of the Company designated as Class B Ordinary Shares, and having the rights provided for in these Articles;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229"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Securities and Exchange Commission of the United States of America or any other federal agency for the time being administering the Securities Act;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“Companies Act”</w:t>
      </w:r>
    </w:p>
    <w:p>
      <w:pPr>
        <w:spacing w:after="0" w:line="229"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Companies Act (As Revised) of the Cayman Islands and any statutory amendment or re-enactment thereof. Where any provision of the Companies Act is referred to, the reference is to that provision as amended by any law for the time being in force;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AIFU Inc., a Cayman Islands exempted company limited by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“Company’s Website”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main corporate/investor relations website of the Company, the address or domain name of which has been disclosed in any registration statement filed by the Company with the Commission or which has otherwise been notified to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Stock Exchange”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Global Market of The Nasdaq Stock Market, The New York Stock Exchange or any other internationally recognized stock exchange where the Company’s securities are traded;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of the Company for the time being, or as the case may be, the Directors assembled as a Board or as a committee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meaning given to it in the Electronic Transactions Act (As Revised) of the Cayman Islands and any amendment thereto or re-enactments thereof for the time being in force and includes every other law incorporated therewith or substituted therefore;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electronic posting to the Company’s Website, transmission to any number, address or internet website or other electronic delivery methods as otherwise decided and approved by a majority of no less than two-thirds of the votes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writing”</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includes writing, printing, lithograph, photograph, type-writing and every other mode of representing words or figures in a legible and non-transitory form and, only where used in connection with a notice served by the Company on Members or other persons entitled to receive notices hereunder, shall also include a record maintained in an electronic medium which is accessible in visible form so as to be useable for subsequent reference;</w:t>
      </w:r>
    </w:p>
    <w:p>
      <w:pPr>
        <w:spacing w:after="0" w:line="39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person whose name is entered in the Register of Members as the holder of a share or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Management”</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 person who serves as the president, any vice president in charge of a principal business unit, division or function, any other officer who performs a policy making function, or any other person who performs similar policy making functions for the Company (and the determination of the Board as to whether any person falls within this definition and is Senior Management shall be conclusive);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and Restated Memorandum of Association of the Company, as amended and re-stated from time to time;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calendar month;</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resolution:</w:t>
      </w:r>
    </w:p>
    <w:p>
      <w:pPr>
        <w:spacing w:after="0" w:line="225" w:lineRule="exact"/>
        <w:rPr>
          <w:sz w:val="20"/>
          <w:szCs w:val="20"/>
          <w:color w:val="auto"/>
        </w:rPr>
      </w:pPr>
    </w:p>
    <w:p>
      <w:pPr>
        <w:jc w:val="both"/>
        <w:ind w:left="1320" w:hanging="656"/>
        <w:spacing w:after="0" w:line="266"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passed by a simple majority of votes cast by such Members as, being entitled to do so, vote in person or, in the case of any Member being an organization, by its duly authorized representative or, where proxies are allowed, by proxy at a general meeting of the Company; or</w:t>
      </w:r>
    </w:p>
    <w:p>
      <w:pPr>
        <w:spacing w:after="0" w:line="175" w:lineRule="exact"/>
        <w:rPr>
          <w:rFonts w:ascii="Times New Roman" w:cs="Times New Roman" w:eastAsia="Times New Roman" w:hAnsi="Times New Roman"/>
          <w:sz w:val="18"/>
          <w:szCs w:val="18"/>
          <w:color w:val="auto"/>
        </w:rPr>
      </w:pPr>
    </w:p>
    <w:p>
      <w:pPr>
        <w:jc w:val="both"/>
        <w:ind w:left="1320" w:hanging="656"/>
        <w:spacing w:after="0" w:line="266"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ordinary shares of par value of US$0.002 each in the capital of the Company, including the Class A Ordinary Shares and the Class B Ordinary Shares;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“paid 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paid up as to the par value and any premium payable in respect of the issue of any shares and includes credited as paid up;</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register to be kept by the Company in accordance with the Companies Act;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registered office for the time being of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common seal of the Company including any facsimile thereof;</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“Securities Act”</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Securities Act of 1933 of the United States of America, as amended, or any similar federal statute and the rules and regulations of the Commission thereunder, all as the same shall be in effect at the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shares of any or all Classes in the capital of the Company, including Class A Ordinary Shares and Class B Ordinary Shares;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“signed”</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includes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9" w:lineRule="exact"/>
        <w:rPr>
          <w:sz w:val="20"/>
          <w:szCs w:val="20"/>
          <w:color w:val="auto"/>
        </w:rPr>
      </w:pPr>
    </w:p>
    <w:p>
      <w:pPr>
        <w:jc w:val="both"/>
        <w:ind w:left="1300" w:hanging="19"/>
        <w:spacing w:after="0" w:line="282" w:lineRule="auto"/>
        <w:rPr>
          <w:sz w:val="20"/>
          <w:szCs w:val="20"/>
          <w:color w:val="auto"/>
        </w:rPr>
      </w:pPr>
      <w:r>
        <w:rPr>
          <w:rFonts w:ascii="Times New Roman" w:cs="Times New Roman" w:eastAsia="Times New Roman" w:hAnsi="Times New Roman"/>
          <w:sz w:val="18"/>
          <w:szCs w:val="18"/>
          <w:color w:val="auto"/>
        </w:rPr>
        <w:t>a resolution passed in accordance with Section 60 of the Companies Act and includes a unanimous written resolution expressly passed as a special resolution;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“Statutes”</w:t>
      </w:r>
    </w:p>
    <w:p>
      <w:pPr>
        <w:spacing w:after="0" w:line="229" w:lineRule="exact"/>
        <w:rPr>
          <w:sz w:val="20"/>
          <w:szCs w:val="20"/>
          <w:color w:val="auto"/>
        </w:rPr>
      </w:pPr>
    </w:p>
    <w:p>
      <w:pPr>
        <w:jc w:val="both"/>
        <w:ind w:left="1300" w:hanging="19"/>
        <w:spacing w:after="0" w:line="282" w:lineRule="auto"/>
        <w:rPr>
          <w:sz w:val="20"/>
          <w:szCs w:val="20"/>
          <w:color w:val="auto"/>
        </w:rPr>
      </w:pPr>
      <w:r>
        <w:rPr>
          <w:rFonts w:ascii="Times New Roman" w:cs="Times New Roman" w:eastAsia="Times New Roman" w:hAnsi="Times New Roman"/>
          <w:sz w:val="18"/>
          <w:szCs w:val="18"/>
          <w:color w:val="auto"/>
        </w:rPr>
        <w:t>the Companies Act and every other laws and regulations of the Cayman Islands for the time being in force concerning companies and affecting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calendar year.</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only shall include companies or associations or bodies of persons, whether corporate or not;</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w:t>
      </w:r>
      <w:r>
        <w:rPr>
          <w:rFonts w:ascii="Times New Roman" w:cs="Times New Roman" w:eastAsia="Times New Roman" w:hAnsi="Times New Roman"/>
          <w:sz w:val="18"/>
          <w:szCs w:val="18"/>
          <w:color w:val="auto"/>
        </w:rPr>
        <w:t>shall be construed as permissive and</w:t>
      </w:r>
      <w:r>
        <w:rPr>
          <w:rFonts w:ascii="Times New Roman" w:cs="Times New Roman" w:eastAsia="Times New Roman" w:hAnsi="Times New Roman"/>
          <w:sz w:val="18"/>
          <w:szCs w:val="18"/>
          <w:b w:val="1"/>
          <w:bCs w:val="1"/>
          <w:color w:val="auto"/>
        </w:rPr>
        <w:t xml:space="preserve"> “shall” </w:t>
      </w:r>
      <w:r>
        <w:rPr>
          <w:rFonts w:ascii="Times New Roman" w:cs="Times New Roman" w:eastAsia="Times New Roman" w:hAnsi="Times New Roman"/>
          <w:sz w:val="18"/>
          <w:szCs w:val="18"/>
          <w:color w:val="auto"/>
        </w:rPr>
        <w:t>shall be construed as imperative;</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dollar or dollars (or $) is a reference to dollars of the United States;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(As Revised) shall not apply.</w:t>
      </w:r>
    </w:p>
    <w:p>
      <w:pPr>
        <w:spacing w:after="0" w:line="225" w:lineRule="exact"/>
        <w:rPr>
          <w:sz w:val="20"/>
          <w:szCs w:val="20"/>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commenced as soon after incorporation as the Directors see fit, notwithstanding that only part of the shares may have been allotted or issued.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at the date of adoption of these Articles is US$20,000,000,000 divided into 10,000,000,000 Ordinary Shares, comprising of (i) 8,000,000,000 Class A Ordinary Shares of a nominal or par value of US$0.0021 each, and (ii) 2,000,000,000 Class B Ordinary Shares of a nominal or par value of US$0.002 each, with power for the Company, insofar as is permitted by law, to redeem or purchase any of its shares and to increase or reduce the said capital subject to the provisions of the Companies Act and these Articles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8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CLASS A ORDINARY SHARES AND CLASS B ORDINARY SHARES</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6A</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Voting Right. Holders of Class A Ordinary Shares and Class B Ordinary Shares shall at all times vote together as one class on all</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resolutions submitted to a vote by the Members. Each holder of Class A Ordinary Shares shall, on a poll, be entitled to one vote for each</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A Ordinary Share he or she holds, and each holder of Class B Ordinary Shares shall, on a poll, be entitled to one hundred (100)</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votes for each Class B Ordinary Share he or she holds, in each case on any and all matters subject to vote at general meetings of the</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B Ordinary Shares may only be allotted and issued to persons who, as at the date of such issuance, are Directors, Senior</w:t>
            </w:r>
          </w:p>
        </w:tc>
      </w:tr>
      <w:tr>
        <w:trPr>
          <w:trHeight w:val="212"/>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Management or holders of existing Shares, or to companies wholly owned by a Director, Senior Management or holder of existing Shares</w:t>
            </w:r>
          </w:p>
        </w:tc>
      </w:tr>
      <w:tr>
        <w:trPr>
          <w:trHeight w:val="220"/>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b w:val="1"/>
                <w:bCs w:val="1"/>
                <w:color w:val="auto"/>
              </w:rPr>
              <w:t>Owned Company</w:t>
            </w:r>
            <w:r>
              <w:rPr>
                <w:rFonts w:ascii="Times New Roman" w:cs="Times New Roman" w:eastAsia="Times New Roman" w:hAnsi="Times New Roman"/>
                <w:sz w:val="18"/>
                <w:szCs w:val="18"/>
                <w:color w:val="auto"/>
              </w:rPr>
              <w:t>”), at such times and on such terms, considerations and conditions as the Directors, in their absolute</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discretion, may think fit.</w:t>
            </w:r>
          </w:p>
        </w:tc>
      </w:tr>
      <w:tr>
        <w:trPr>
          <w:trHeight w:val="414"/>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Where Class B Ordinary Shares are held by any person who is employed by the Company, all the Class B Ordinary Shares held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such holder shall be automatically and immediately converted into the same number of Class A Ordinary Shares forthwith</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upon the termination (howsoever arising) of the holder’s employment relationship with the Company.</w:t>
            </w:r>
          </w:p>
        </w:tc>
      </w:tr>
      <w:tr>
        <w:trPr>
          <w:trHeight w:val="414"/>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Where Class B Ordinary Shares are held by a Director, all the Class B Ordinary Shares held by such Director shall be</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automatically and immediately converted into the same number of Class A Ordinary Shares forthwith upon his or her</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or removal from the Board.</w:t>
            </w:r>
          </w:p>
        </w:tc>
      </w:tr>
      <w:tr>
        <w:trPr>
          <w:trHeight w:val="414"/>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(iii)</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Where Class B Ordinary Shares are held by an Owned Company which is wholly-owned by a Director, Senior Management or</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holder of existing Shares, all the Class B Ordinary Shares held by such Owned Company shall be automatically and immediately</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converted into the same number of Class A Ordinary Shares forthwith upon the relevant Director, Senior Management or holder</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existing Shares ceasing to wholly-own such Owned Company. Without prejudice to the foregoing, each such Director, Senior</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or holder of existing Shares (as applicable) shall provide prior written notice to the Company of it ceasing to</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wholly-own an Owned Company.</w:t>
            </w:r>
          </w:p>
        </w:tc>
      </w:tr>
      <w:tr>
        <w:trPr>
          <w:trHeight w:val="414"/>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Each Class B Ordinary Share confers upon the holder: (a) no right to any share in any dividend or distribution paid by the Company and</w:t>
            </w:r>
          </w:p>
        </w:tc>
      </w:tr>
      <w:tr>
        <w:trPr>
          <w:trHeight w:val="216"/>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 no right to any share in the distribution of the surplus assets of the Company upon liquidation or otherwise, and no Class B Ordinary</w:t>
            </w:r>
          </w:p>
        </w:tc>
      </w:tr>
      <w:tr>
        <w:trPr>
          <w:trHeight w:val="234"/>
        </w:trPr>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 may be sold, transferred, assigned, pledged, or otherwise disposed of, or used as collateral for loans or any obligations.</w:t>
            </w:r>
          </w:p>
        </w:tc>
      </w:tr>
      <w:tr>
        <w:trPr>
          <w:trHeight w:val="655"/>
        </w:trPr>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900" w:right="339" w:bottom="1440" w:gutter="0" w:footer="0" w:header="0"/>
        </w:sectPr>
      </w:pPr>
    </w:p>
    <w:bookmarkStart w:id="19" w:name="page20"/>
    <w:bookmarkEnd w:id="19"/>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redeem all or any of the Class B Ordinary Shares held by any person at any time, at such price, and in such manner as may be determined by the Board of Directors, in accordance with the provisions set forth in this Article 6A(e).</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the sole discretion to determine (A) the specific Class B Ordinary Shares to be redeemed from any holder thereof, (B) the timing of the redemption, (C) the redemption price, which may be at par value, at a premium, or at a discount, (D) the date upon which the redemption price will be paid, and (E) the manner and procedure for the redemption.</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written notice to the Member whose Class B Ordinary Shares are to be redeemed. The notice shall specify (A) the number of Class B Ordinary Shares to be redeemed, (B) the redemption price, (C) the date on which the redemption will occur, (D) the date on which the redemption price will be paid, and (E) any other terms and conditions of the redemption as determined by the Board of Directors.</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redemption date, the Company shall be authorized (without any further action required of or by the relevant Member) to make entries in the Register of Members to record and give effect to the redemption of the relevant Class B Ordinary Shares specified in the notice, which shall be deemed cancelled and shall no longer be outstanding, and the relevant Member shall cease to have any rights with respect to the redeemed Class B Ordinary Shares, except the right to receive the redemption price.</w:t>
      </w:r>
    </w:p>
    <w:p>
      <w:pPr>
        <w:spacing w:after="0" w:line="179"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redemption price to the relevant Member in accordance with the terms specified in the notice of redemption. Payment may be made in cash, by cheque, or by any other method as determined by the Board of Directors.</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 price shall bear interest against the Company. Any redemption price which cannot be paid to a Member and/or which remains unclaimed after six months from the date on which such redemption price is due to be paid may, in the discretion of the Directors, be paid into a separate account in the Company’s name, provided that the Company shall not be constituted as a trustee in respect of that account and the redemption price shall remain as a debt due to the Member. Any redemption price which remains unclaimed after a period of six years from the date on which such redemption price is due to be paid shall be forfeited and shall revert to the Company.</w:t>
      </w:r>
    </w:p>
    <w:p>
      <w:pPr>
        <w:spacing w:after="0" w:line="187"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any Class B Ordinary Share from any holder shall not oblige the Company to redeem any other Class B Ordinary Share from any other holder.</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shares shall be conducted in compliance with the laws of the Cayman Islands and any other applicable regulations.</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CONVERSION OF SHARES</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6B.</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Each Class B Ordinary Share shall be convertible, at the option of the holder thereof, with the consent of the Directors by a majority of</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less than two-thirds of the votes at a Board meeting or by the written resolutions of all the Directors, at any time after the date of</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such Share, into one fully paid and non-assessable Class A Ordinary Share. A holder of Class B Ordinary Shares may request</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all or any of its Class B Ordinary Shares by delivering a written request to the Company, at the office of the Company or</w:t>
            </w:r>
          </w:p>
        </w:tc>
      </w:tr>
      <w:tr>
        <w:trPr>
          <w:trHeight w:val="212"/>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transfer agent for such Share, specifying the number of Class B Ordinary Shares that it wishes to convert into Class A Ordinary</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accompanied by the share certificate(s) (if any) representing the Class B Ordinary Shares to be converted (the “</w:t>
            </w:r>
            <w:r>
              <w:rPr>
                <w:rFonts w:ascii="Times New Roman" w:cs="Times New Roman" w:eastAsia="Times New Roman" w:hAnsi="Times New Roman"/>
                <w:sz w:val="18"/>
                <w:szCs w:val="18"/>
                <w:b w:val="1"/>
                <w:bCs w:val="1"/>
                <w:color w:val="auto"/>
              </w:rPr>
              <w:t>Existing Share</w:t>
            </w:r>
          </w:p>
        </w:tc>
      </w:tr>
      <w:tr>
        <w:trPr>
          <w:trHeight w:val="238"/>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w:t>
            </w:r>
          </w:p>
        </w:tc>
      </w:tr>
      <w:tr>
        <w:trPr>
          <w:trHeight w:val="432"/>
        </w:trPr>
        <w:tc>
          <w:tcPr>
            <w:tcW w:w="46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no event shall Class A Ordinary Shares be converted into Class B Ordinary Shares under any circumstances.</w:t>
            </w:r>
          </w:p>
        </w:tc>
      </w:tr>
      <w:tr>
        <w:trPr>
          <w:trHeight w:val="414"/>
        </w:trPr>
        <w:tc>
          <w:tcPr>
            <w:tcW w:w="46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Any conversion of Class B Ordinary Shares into Class A Ordinary Shares pursuant to Article 6A(c) or this Article 6B shall be effected by</w:t>
            </w:r>
          </w:p>
        </w:tc>
      </w:tr>
      <w:tr>
        <w:trPr>
          <w:trHeight w:val="214"/>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of the re-designation and re-classification of the relevant Class B Ordinary Share as a Class A Ordinary Share, and upon such</w:t>
            </w:r>
          </w:p>
        </w:tc>
      </w:tr>
      <w:tr>
        <w:trPr>
          <w:trHeight w:val="218"/>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conversion such shares shall have the same rights and restrictions as,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Class A Ordinary</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then in issue. Such conversion shall become effective forthwith upon being approved by the Board in accordance with Article</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6B(a) above, and entries shall be made in the Register to record the re-designation and re-classification of the relevant Class B Ordinary</w:t>
            </w:r>
          </w:p>
        </w:tc>
      </w:tr>
      <w:tr>
        <w:trPr>
          <w:trHeight w:val="234"/>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as Class A Ordinary Shares.</w:t>
            </w:r>
          </w:p>
        </w:tc>
      </w:tr>
      <w:tr>
        <w:trPr>
          <w:trHeight w:val="414"/>
        </w:trPr>
        <w:tc>
          <w:tcPr>
            <w:tcW w:w="46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Upon conversion of any Class B Ordinary Shares, and subject to receipt of the Existing Share Certificate in respect of such Class B</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Ordinary Shares, the Company shall cancel the Existing Share Certificate, and issue new share certificate(s) in respect of the Class A</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Ordinary Shares resulting from the conversion to the holder thereof, together with a new share certificate for any unconverted Class B</w:t>
            </w:r>
          </w:p>
        </w:tc>
      </w:tr>
      <w:tr>
        <w:trPr>
          <w:trHeight w:val="234"/>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Ordinary Shares represented by the Existing Shares Certificate.</w:t>
            </w:r>
          </w:p>
        </w:tc>
      </w:tr>
      <w:tr>
        <w:trPr>
          <w:trHeight w:val="414"/>
        </w:trPr>
        <w:tc>
          <w:tcPr>
            <w:tcW w:w="46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and all taxes and stamp, issue and registration duties (if any) arising on conversion shall be borne by the holder of Class B Ordinary</w:t>
            </w:r>
          </w:p>
        </w:tc>
      </w:tr>
      <w:tr>
        <w:trPr>
          <w:trHeight w:val="234"/>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requesting conversion.</w:t>
            </w:r>
          </w:p>
        </w:tc>
      </w:tr>
      <w:tr>
        <w:trPr>
          <w:trHeight w:val="655"/>
        </w:trPr>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ISSUE OF SHARES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if any, in the Memorandum of Association, and subject to Article 6A above, the Directors may, in their absolute discretion and without approval of the holders of Ordinary Shares, cause the Company to issue such amounts of Ordinary Shares and/or preferred shares (whether in certificated form or non-certificated form), grant rights over existing shares or issue other securities in one or more series as they deem necessary and appropriate and determine designations, powers, preferences, privileges and other rights, including dividend rights, voting rights, conversion rights, terms of redemption and liquidation preferences, any or all of which may be greater than the powers and rights associated with the Ordinary Shares, at such times and on such other terms as they think proper. The Company shall not issue shares in bearer form.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 OF MEMBERS AND SHARE CERTIFICATES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Register of Members and every person whose name is entered as a Member in the Register of Members shall, without payment, be entitled to a certificate within two months after allotment or lodgement of transfer (or within such other period as the conditions of issue shall provide)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shall be registered shall be retained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p>
      <w:pPr>
        <w:spacing w:after="0" w:line="229"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Statutes and these Articles, the Company may: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on terms that they are to be redeemed or are liable to be redeemed at the option of the Member or the Company on such terms and in such manner as the Board may, before the issue of the shares, determine;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in such manner and on such other terms as determined by the Board in their sole discretion and agreed with the relevant Member, provided however that:</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repurchase transactions shall be in accordance with the relevant code, rules and regulations applicable to the listing of the shares on the Designated Stock Exchange;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repurchase, the Company is able to pay its debts as they fall due in the ordinary course of its business.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Statutes, including out of capital.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at its registered office or such other place as the Board shall specify, the certificate(s) (if any) thereof for cancellation and thereupon the Company shall pay to him the purchase or redemption monies or consideration in respect thereof.</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VARIATION OF RIGHTS ATTACHING TO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share capital is divided into different classes of shares, the rights attaching to any class (unless otherwise provided by the terms of issue of the shares of that class) may, subject to these Articles, be varied or abrogated with the consent in writing of the holders of a majority of the issued shares of that class or with the sanction of a Special Resolution passed at a general meeting of the holders of the shares of that class.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or by proxy may demand a poll.</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upon the holders of the shares of any class shall not, unless otherwise expressly provided by the terms of issue of the shares of that class, be deemed to be varied by the creation or issue of further shares ranking in priority to or pari passu therewith.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COMMISSION ON SALE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so far as the Statutes from time to time permit,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Statutes) any other rights in respect of any share except an absolute right to the entirety thereof in the registered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 ON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and charge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(if any) thereon. The Company’s lien (if any) on a share shall extend to all dividends or other monies payable in respect thereof.</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think fit, any shares on which the Company has a lien, but no sale shall be made unless some sum in respect of which the lien exists is presently payable nor until the expiration of 14 calendar days after a notice in writing, stating and demanding payment of such part of the amount in respect of which the lien exists as is presently payable, has been given to the registered holder for the time being of the share, or to the persons entitled thereto by reason of the death or bankruptcy of such registered holder.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Directors may authorise any person to transfer the shares sold to, or in accordance with the direction of, the purchaser thereof.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these Articles.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52" w:hanging="652"/>
        <w:spacing w:after="0" w:line="261"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Members in respect of any money unpaid on their shares, and each Member shall (subject to receiving at least 14 calendar days notice specifying the time or times of payment) pay to the Company at the time or times so specified the amount called on his shares. A call shall be deemed to have been made at the time when the resolution of the Directors authorising such call was passed.</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from the day appointed for the payment thereof to the time of the actual payment at such rate as the Directors may determine, but the Directors may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payable in respect of a share on allotment or at any fixed date, whether on account of the par value of the share or premium or otherwise, shall be deemed to be a call and if it is not paid all the provisions of these Articles shall apply as if that amount had become due and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shares for a difference between the Members,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Member willing to advance the same all or any part of the moneys uncalled and unpaid upon any shares held by him, and upon all or any of the moneys so advanced may (until the same would otherwise become payable) pay interest at such rate as may be agreed upon between the Member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52" w:hanging="652"/>
        <w:spacing w:after="0" w:line="266"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fails to pay any call or instalment of a call on the day appointed for payment thereof, the Directors may, at any time thereafter during such time as any part of such call or instalment remains unpaid, serve a notice on him requiring payment of such much of the call or instalment as is unpaid, together with any interest which may have accrued.</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5" w:name="page26"/>
    <w:bookmarkEnd w:id="25"/>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shall, notwithstanding the forfeiture, remain liable to pay to the Company all moneys which at the date of forfeiture were payable by him to the Company in respect of the shares, but his liability shall cease if and when the Company receives payment in full of all monies due and payable by him with respect to those shares.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in writing that the declarant is a Director of the Company, and that a share in the Company has been duly forfeited on a date stated in the declaration, shall be conclusive evidence of the facts therein stated as against all persons claiming to be entitled to the share. The Company may receive the consideration, if any, given for the share or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par value of the share, or by way of premium, as if the same had been payable by virtue of a call duly made and notified.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hanging="652"/>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or liquidation or dissolution of a Member (or in any other way than by transfer) shall upon such evidence being produced as may from time to time be properly required by the Directors, have the right either to be registered as a Member in respect of the share or, instead of being registered himself, to have some person nominated by him as the transferee. If the person so becoming entitled shall elect to be registered himself as holder he shall deliver or send to the Company a notice in writing signed by him stating that he so elects.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or liquidation or dissolution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90 calendar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CAPITAL</w:t>
      </w:r>
    </w:p>
    <w:p>
      <w:pPr>
        <w:spacing w:after="0" w:line="229" w:lineRule="exact"/>
        <w:rPr>
          <w:sz w:val="20"/>
          <w:szCs w:val="20"/>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law.</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shares created hereunder shall be subject to the same provisions with reference to the payment of calls, liens, transfer, transmission, forfeiture and otherwise as the shares in the original share capital.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229" w:lineRule="exact"/>
        <w:rPr>
          <w:sz w:val="20"/>
          <w:szCs w:val="20"/>
          <w:color w:val="auto"/>
        </w:rPr>
      </w:pPr>
    </w:p>
    <w:p>
      <w:pPr>
        <w:jc w:val="both"/>
        <w:ind w:left="660" w:hanging="652"/>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Members that are entitled to receive notice of, attend or vote at any meeting of Members or any adjournment thereof, or those Members that are entitled to receive payment of any dividend, or in order to make a determination as to who is a Member for any other purpose, the Directors may provide that the Register of Members shall be closed for transfers for a stated period but not to exceed in any case 30 calendar days. If the Register of Members shall be so closed for the purpose of determining those Members that are entitled to receive notice of, attend or vote at a meeting of Members, such register shall be so closed for at least 10 calendar days immediately preceding such meeting and the record date for such determination shall be the date of the closure of the Register of Members.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652" w:hanging="652"/>
        <w:spacing w:after="0" w:line="261" w:lineRule="auto"/>
        <w:tabs>
          <w:tab w:leader="none" w:pos="6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30 calendar days prior to the date of declaration of such dividend fix a subsequent date as the record date of such determination.</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of Members is not so closed and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section, such determination shall apply to any adjournment thereof.</w:t>
      </w:r>
    </w:p>
    <w:p>
      <w:pPr>
        <w:spacing w:after="0" w:line="1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652" w:hanging="652"/>
        <w:spacing w:after="0"/>
        <w:tabs>
          <w:tab w:leader="none" w:pos="6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of the Company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1292" w:right="20" w:hanging="1292"/>
        <w:spacing w:after="0" w:line="282"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may hold an annual general meeting but shall not (unless required by the Companies Act) be obliged to hold an annual general meeting.</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1292" w:hanging="1292"/>
        <w:spacing w:after="0" w:line="282"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Directors may call general meetings, and they shall on a Members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Members requisition is a requisition of Members of the Company holding at the date of deposit of the requisition not less than one-third of the share capital of the Company as at that date carries the right of voting at general meetings of the Company.</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8" w:name="page29"/>
    <w:bookmarkEnd w:id="28"/>
    <w:p>
      <w:pPr>
        <w:jc w:val="both"/>
        <w:ind w:left="1300" w:hanging="644"/>
        <w:spacing w:after="0" w:line="261"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do not within 21 calendar days from the date of the deposit of the requisition duly proceed to convene a general meeting to be held within a further 21 calendar days, the requisitionists, or any of them representing more than one half of the total voting rights of all of them, may themselves convene a general meeting, but any meeting so convened shall not be held after the expiration of three months after the expiration of the second said 21 calendar days.</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14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regulation has been given and whether or not the provisions of these Articles regarding general meetings have been complied with, be deemed to have been duly convened if it is so agreed: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Members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(or their proxies) having a right to attend and vote at the meeting, being a majority together holding not less than ninety five per cent in par value of the shares giving that right.</w:t>
      </w:r>
    </w:p>
    <w:p>
      <w:pPr>
        <w:spacing w:after="0" w:line="162" w:lineRule="exact"/>
        <w:rPr>
          <w:sz w:val="20"/>
          <w:szCs w:val="20"/>
          <w:color w:val="auto"/>
        </w:rPr>
      </w:pPr>
    </w:p>
    <w:p>
      <w:pPr>
        <w:ind w:left="640" w:hanging="632"/>
        <w:spacing w:after="0" w:line="28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Member shall not invalidate the proceedings at any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40" w:hanging="632"/>
        <w:spacing w:after="0" w:line="25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general meeting unless a quorum of Members is present at the time when the meeting proceeds to business. Members holding not less than an aggregate of one-third of all voting share capital of the Company in issue present in person or by proxy or, if a corporation or other non-natural person, by its duly authorised representative or proxy and entitled to vote shall be a quorum for all purposes.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87"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or to such other day, time and place as the Directors may determine, and if at the adjourned meeting a quorum is not present within half an hour from the time appointed for the meeting, the meeting shall be dissolved.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40" w:hanging="632"/>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of Directors shall preside as chairman at every general meeting of the Company.</w:t>
      </w:r>
    </w:p>
    <w:p>
      <w:pPr>
        <w:spacing w:after="0" w:line="22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meeting the Chairman of the Board of Directors is not present within fifteen minutes after the time appointed for holding the meeting or is unwilling to act as chairman, the Members present shall choose a chairman of the meeting.</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10 calendar days or more, not less than seven Business Days’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5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or one or more Members present in person or by proxy entitled to vote and who together hold not less than 10 per cent of the paid 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87"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161"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at such time as the chairman of the meeting directs.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every Member who (being an individual) is present in person or by proxy or, if a corporation or other non-natural person, who is present by its duly authorised representative or proxy, at a general meeting of the Company shall have: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one vote;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one vote for each Class A Ordinary Share registered in his or her name in the Register, and one hundred (100) votes for each Class B Ordinary Share registered in his or her name in the Register, on any and all matters subject to a vote at such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40" w:right="20" w:hanging="632"/>
        <w:spacing w:after="0" w:line="282"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on a poll, vote by proxy.</w:t>
      </w:r>
    </w:p>
    <w:p>
      <w:pPr>
        <w:spacing w:after="0" w:line="175"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vote at any general meeting unless he is registered as a Member on the record date for such meeting nor unless all calls or other sums presently payable by him in respect of shares in the Company have been paid.</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or on a show of hands, votes may be given either personally or by proxy. A Member may appoint more than one proxy or the same proxy under one or more instruments to attend and vote at a meeting. Where a Member appoints more than one proxy, the instrument of proxy shall state which proxy is entitled to vote on a show of hands.</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objection shall be raised to the qualification of any voter except at the general meeting or adjourned general meeting at which the vote objected to is given or tendered and every vote not disallowed at the meeting shall be valid. Any objection made in due time shall be referred to the chairman whose decision shall be final and conclusive.</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w:t>
      </w:r>
    </w:p>
    <w:p>
      <w:pPr>
        <w:spacing w:after="0" w:line="179"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(in one or more counterparts) by all the Members for the time being entitled to receive notice of and to attend and vote at general meetings (or, being corporations or other non-natural persons, signed by their duly authorized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29" w:lineRule="exact"/>
        <w:rPr>
          <w:sz w:val="20"/>
          <w:szCs w:val="20"/>
          <w:color w:val="auto"/>
        </w:rPr>
      </w:pPr>
    </w:p>
    <w:p>
      <w:pPr>
        <w:jc w:val="both"/>
        <w:ind w:left="640" w:hanging="632"/>
        <w:spacing w:after="0" w:line="266"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Member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40" w:hanging="632"/>
        <w:spacing w:after="0" w:line="28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chairman or to the secretary or to any director;</w:t>
      </w:r>
    </w:p>
    <w:p>
      <w:pPr>
        <w:spacing w:after="0" w:line="16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Directors may in the notice convening the meeting, or in an instrument of proxy sent out by the Company, direct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appointing a proxy may be deposited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85" w:lineRule="exact"/>
        <w:rPr>
          <w:sz w:val="20"/>
          <w:szCs w:val="20"/>
          <w:color w:val="auto"/>
        </w:rPr>
      </w:pPr>
    </w:p>
    <w:p>
      <w:pPr>
        <w:jc w:val="both"/>
        <w:ind w:left="640" w:hanging="632"/>
        <w:spacing w:after="0" w:line="266"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confer authority to demand or join in demanding a poll.</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w:t>
      </w:r>
    </w:p>
    <w:p>
      <w:pPr>
        <w:spacing w:after="0" w:line="229" w:lineRule="exact"/>
        <w:rPr>
          <w:sz w:val="20"/>
          <w:szCs w:val="20"/>
          <w:color w:val="auto"/>
        </w:rPr>
      </w:pPr>
    </w:p>
    <w:p>
      <w:pPr>
        <w:jc w:val="both"/>
        <w:ind w:left="640" w:hanging="632"/>
        <w:spacing w:after="0" w:line="261"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or a Director may by resolution of its directors or other governing body authorise such person as it thinks fit to act as its representative at any meeting of the Company or of any class of Members or of the Board of Directors or of a committee of Directors, and the person so authorized shall be entitled to exercise the same powers on behalf of the corporation which he represents as that corporation could exercise if it were an individual Member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CLEARING HOUSES</w:t>
      </w:r>
    </w:p>
    <w:p>
      <w:pPr>
        <w:spacing w:after="0" w:line="229" w:lineRule="exact"/>
        <w:rPr>
          <w:sz w:val="20"/>
          <w:szCs w:val="20"/>
          <w:color w:val="auto"/>
        </w:rPr>
      </w:pPr>
    </w:p>
    <w:p>
      <w:pPr>
        <w:jc w:val="both"/>
        <w:ind w:left="640" w:hanging="632"/>
        <w:spacing w:after="0" w:line="256"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clearing house (or its nominee) is a Member, it may, by resolution of its directors or other governing body or by power of attorney, authorise such person or persons as it thinks fit to act as its representative or representatives at any general meeting of the Company or at any general meeting of any class of members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more than one person is so authorized, the authorisation shall specify the number and class of shares in respect of which each such person is so authorized. A person so authorized pursuant to this provision shall be entitled to exercise the same powers on behalf of the clearing house (or its nominee) which he represents as that clearing house (or its nominee) could exercise if it were an individual Member of the Company holding the number and class of shares specified in such authorisation.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1300" w:hanging="1292"/>
        <w:spacing w:after="0" w:line="266" w:lineRule="auto"/>
        <w:tabs>
          <w:tab w:leader="none" w:pos="6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(A)Unless otherwise determined by the Company in general meeting, the number of Directors shall not be less than three Directors. The Directors shall be elected or appointed in the first place by the subscribers to the Memorandum of Association or by a majority of them and thereafter by the Members at general meeting.</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shall hold office until the expiration of his term and until his successor shall have been elected and qualified.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a Chairman of the Board of Directors (the “Chairman”) removed, elected and appointed by a majority of the Directors then in office. The Directors may also elect a Co-Chairman or a Vice-Chairman of the Board of Directors (the “Co-Chairman”). The Chairman shall preside as chairman at every meeting of the Board of Directors. To the extent the Chairman is not present at a meeting of the Board of Directors, the Co-Chairman, or in his absence, the attending Directors may choose one Director to be the chairman of the meeting. The Chairman’s voting right as to the matters to be decided by the Board of Directors shall be the same as other Directors.</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the Companies Act, the Company may by Ordinary Resolution elect any person to be a Director either to fill a casual vacancy on the Board or as an addition to the existing Board.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by the affirmative vote of a simple majority of the Directors present and voting at a Board meeting, or the sole Director if there is only one Director, shall have the power from time to time and at any time to appoint any person as a Director to fill a casual vacancy on the Board or as an addition to the existing Board, subject to the Company’s compliance with director nomination procedures required under applicable corporate governance rules of the Designated Stock Exchange, as long as the Company’s securities are traded on the Designated Stock Exchange.</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78, a Director may be removed from office by Special Resolution or the affirmative vote of a simple majority of the other Directors present and voting at a Board meeting at any time before the expiration of his term notwithstanding anything in these Articles or in any agreement between the Company and such Director (but without prejudice to any claim for damages under such agreement).</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provisions of Article 79 above may be filled by the election or appointment by Ordinary Resolution at the meeting at which such Director is removed or by the affirmative vote of a simple majority of the remaining Directors present and voting at a Board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left="640" w:hanging="632"/>
        <w:spacing w:after="0" w:line="26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and except as required by applicable law or the listing rules of the Designated Stock Exchange,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receive notice of and to attend and speak at general meetings of the Company and of all classes of shares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FEES AND EXPENSES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receive such remuneration as the Board may from time to time determine. The Directors may be entitled to be repaid all traveling,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79"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w:t>
      </w:r>
    </w:p>
    <w:p>
      <w:pPr>
        <w:spacing w:after="0" w:line="229" w:lineRule="exact"/>
        <w:rPr>
          <w:sz w:val="20"/>
          <w:szCs w:val="20"/>
          <w:color w:val="auto"/>
        </w:rPr>
      </w:pPr>
    </w:p>
    <w:p>
      <w:pPr>
        <w:jc w:val="both"/>
        <w:ind w:left="640" w:hanging="632"/>
        <w:spacing w:after="0" w:line="254"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An alternate Director shall be deemed for all purposes to be a Director and shall alone be responsible for his own acts and defaults and shall not be deemed to be the agent of the Director appointing him. An alternate Director shall cease to be an alternate Director if his appointor ceases to be a Director. Any appointment or removal of an alternate Director shall be by notice to the Company signed by the Director making or revoking the appointment or in any other manner approved by the Directors.</w:t>
      </w:r>
    </w:p>
    <w:p>
      <w:pPr>
        <w:spacing w:after="0" w:line="19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a general meeting shall invalidate any prior act of the Directors that would have been valid if that resolution had not been made.</w:t>
      </w:r>
    </w:p>
    <w:p>
      <w:pPr>
        <w:spacing w:after="0" w:line="179"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President, one or more Vice Presidents, Chief Operating Officer, Chief Financial Officer, Manager or Controller, and for such term and at such remuneration (whether by way of salary or commission or participation in profits or partly in one way and partly in another),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88"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87"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following paragraphs shall be without prejudice to the general powers conferred by this paragraph.</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any of the aforesaid.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left="640" w:hanging="632"/>
        <w:spacing w:after="0" w:line="258"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83"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discretions for the time being vested to them.</w:t>
      </w:r>
    </w:p>
    <w:p>
      <w:pPr>
        <w:spacing w:after="0" w:line="161" w:lineRule="exact"/>
        <w:rPr>
          <w:rFonts w:ascii="Times New Roman" w:cs="Times New Roman" w:eastAsia="Times New Roman" w:hAnsi="Times New Roman"/>
          <w:sz w:val="18"/>
          <w:szCs w:val="18"/>
          <w:color w:val="auto"/>
        </w:rPr>
      </w:pPr>
    </w:p>
    <w:p>
      <w:pPr>
        <w:jc w:val="both"/>
        <w:ind w:left="640" w:right="20" w:hanging="632"/>
        <w:spacing w:after="0" w:line="26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1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Articles 78 and 79, 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found to be or becomes of unsound mind;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six consecutive months and the Board resolves that his office be vacated;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shall be removed from office pursuant to these Articles or the Statutes.</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40" w:hanging="632"/>
        <w:spacing w:after="0" w:line="25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(whether within or outside the Cayman Islands) for the dispatch of business, adjourn, and otherwise regulate their meetings and proceedings as they think fit. A question or proposal which arises at a Board meeting shall be decided, resolved, approved or adopted by a majority of no less than two-thirds of votes which are cast by the Directors present and voting at such Board meeting (save and except for those matters stipulated in Articles 78(C) and (E) and Article 80 which may be approved by the affirmative vote of a simple majority of the Directors as specified therein). In case of an equality of votes, the Chairman of the meeting shall not be entitled to a second or casting vote. A Director may at any time summon a meeting of the Directors by at least three Business Days’ notice to every other Director and alternate Director.</w:t>
      </w:r>
    </w:p>
    <w:p>
      <w:pPr>
        <w:spacing w:after="0" w:line="187"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640" w:hanging="632"/>
        <w:spacing w:after="0" w:line="256"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Directors may be fixed by the Directors and unless so fixed shall be a majority of the Directors then in office, provided that a Director and his appointed alternate Director shall be considered only one person for this purpose.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w:t>
      </w:r>
    </w:p>
    <w:p>
      <w:pPr>
        <w:spacing w:after="0" w:line="187"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the Company shall declare the nature of his interest at a meeting of the Directors. A general notice given to the Directors by any Director to the effect that he is a shareholder, director,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88" w:lineRule="exact"/>
        <w:rPr>
          <w:rFonts w:ascii="Times New Roman" w:cs="Times New Roman" w:eastAsia="Times New Roman" w:hAnsi="Times New Roman"/>
          <w:sz w:val="18"/>
          <w:szCs w:val="18"/>
          <w:color w:val="auto"/>
        </w:rPr>
      </w:pPr>
    </w:p>
    <w:p>
      <w:pPr>
        <w:jc w:val="both"/>
        <w:ind w:left="640" w:hanging="632"/>
        <w:spacing w:after="0" w:line="25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may act by himself or his firm in a professional capacity for the Company, and he or his firm shall be entitled to remuneration for professional services as if he were not a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contained shall authorise a Director or his firm to act as auditor to the Company.</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in books or loose-leaf folders provided for the purpose of recording:</w:t>
      </w:r>
    </w:p>
    <w:p>
      <w:pPr>
        <w:spacing w:after="0" w:line="225"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hanging="658"/>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sz w:val="20"/>
          <w:szCs w:val="20"/>
          <w:color w:val="auto"/>
        </w:rPr>
      </w:pPr>
    </w:p>
    <w:p>
      <w:pPr>
        <w:ind w:left="640" w:right="20" w:hanging="632"/>
        <w:spacing w:after="0" w:line="282"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signed by all the Directors shall be as valid and effectual as if it had been passed at a meeting of the Directors duly called and constituted. When signed a resolution may consist of several documents each signed by one or more of the Directors.</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elect a chairman of their meetings and determine the period for which he is to hold office but if at any meeting the chairman is not present within fifteen minutes after the time appointed for holding the same, the Directors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elect a chairman of its meetings. If no such chairman is elected, or if at any meeting the chairman is not present within five minutes after the time appointed for holding the same, the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A question or proposal which arises at a meeting of a committee shall be decided, resolved, approved or adopted by a majority of no less than two-thirds of the votes which are cast by the committee members present and voting at such meeting, and in case of an equality of votes, the Chairman of the meeting shall not be entitled to a second or casting vote.</w:t>
      </w:r>
    </w:p>
    <w:p>
      <w:pPr>
        <w:spacing w:after="0" w:line="179"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40" w:hanging="632"/>
        <w:spacing w:after="0" w:line="258"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 DISTRIBUTIONS AND RESERVE</w:t>
      </w:r>
    </w:p>
    <w:p>
      <w:pPr>
        <w:spacing w:after="0" w:line="229" w:lineRule="exact"/>
        <w:rPr>
          <w:sz w:val="20"/>
          <w:szCs w:val="20"/>
          <w:color w:val="auto"/>
        </w:rPr>
      </w:pPr>
    </w:p>
    <w:p>
      <w:pPr>
        <w:jc w:val="both"/>
        <w:ind w:left="640" w:hanging="632"/>
        <w:spacing w:after="0" w:line="266"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and these Articles, the Directors may from time to time declare dividends (including interim dividends) and other distributions on shares in issue and authorise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and these Articles,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may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may be paid by cheque or wire transfer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179" w:lineRule="exact"/>
        <w:rPr>
          <w:rFonts w:ascii="Times New Roman" w:cs="Times New Roman" w:eastAsia="Times New Roman" w:hAnsi="Times New Roman"/>
          <w:sz w:val="18"/>
          <w:szCs w:val="18"/>
          <w:color w:val="auto"/>
        </w:rPr>
      </w:pPr>
    </w:p>
    <w:p>
      <w:pPr>
        <w:ind w:left="640" w:right="20" w:hanging="632"/>
        <w:spacing w:after="0" w:line="282"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when paying dividends to the Members in accordance with the foregoing provisions may make such payment either in cash or in specie.</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 paid otherwise than out of profits or, subject to the restrictions of the Companies Act, the share premium account.</w:t>
      </w:r>
    </w:p>
    <w:p>
      <w:pPr>
        <w:spacing w:after="0" w:line="22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persons, if any, entitled to shares with special rights as to dividends, all dividends shall be declared and paid according to the amounts paid or credited as fully paid on the shares, but if and so long as nothing is paid up on any of the shares in the Company, dividends may be declared and paid according to the amounts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effectual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 shall bear interest against the Company. Any dividend which cannot be paid to a Member and/or which remains unclaimed after six months from the date of declaration of such dividend may, in the discretion of the Directors, be paid into a separate account in the Company’s name,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constituted as a trustee in respect of that account and the Dividend shall remain as a debt due to the Member. Any Dividend which remains unclaimed after a period of six years from the date of declaration of such Dividend shall be forfeited and shall revert to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BOOK OF ACCOUNTS</w:t>
      </w:r>
    </w:p>
    <w:p>
      <w:pPr>
        <w:spacing w:after="0" w:line="229" w:lineRule="exact"/>
        <w:rPr>
          <w:sz w:val="20"/>
          <w:szCs w:val="20"/>
          <w:color w:val="auto"/>
        </w:rPr>
      </w:pPr>
    </w:p>
    <w:p>
      <w:pPr>
        <w:ind w:left="640" w:hanging="632"/>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such place or places as the Directors think fit, and shall always be open to the inspection of the Directors.</w:t>
      </w:r>
    </w:p>
    <w:p>
      <w:pPr>
        <w:spacing w:after="0" w:line="22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authorized by the Directors or by the Company by Ordinary Resolution.</w:t>
      </w:r>
    </w:p>
    <w:p>
      <w:pPr>
        <w:spacing w:after="0" w:line="179"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Company by Ordinary Resolution or failing any such determination by the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RETURNS AND FILINGS</w:t>
      </w:r>
    </w:p>
    <w:p>
      <w:pPr>
        <w:spacing w:after="0" w:line="229" w:lineRule="exact"/>
        <w:rPr>
          <w:sz w:val="20"/>
          <w:szCs w:val="20"/>
          <w:color w:val="auto"/>
        </w:rPr>
      </w:pPr>
    </w:p>
    <w:p>
      <w:pPr>
        <w:ind w:left="640" w:hanging="632"/>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make the requisite annual returns and any other requisite filings in accordance with the Companies Act.</w:t>
      </w:r>
    </w:p>
    <w:p>
      <w:pPr>
        <w:spacing w:after="0" w:line="221" w:lineRule="exact"/>
        <w:rPr>
          <w:rFonts w:ascii="Times New Roman" w:cs="Times New Roman" w:eastAsia="Times New Roman" w:hAnsi="Times New Roman"/>
          <w:sz w:val="18"/>
          <w:szCs w:val="18"/>
          <w:color w:val="auto"/>
        </w:rPr>
      </w:pPr>
    </w:p>
    <w:p>
      <w:pPr>
        <w:ind w:left="5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w:t>
      </w:r>
    </w:p>
    <w:p>
      <w:pPr>
        <w:spacing w:after="0" w:line="229"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 Auditor of the Company who shall hold office until removed from office by a resolution of the Directors and may fix his or their remuneration.</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special meeting following their appointment in the case of a company which is registered with the Registrar of Companies as an exempted company, and at any time during their term of office, upon request of the Directors or any general meeting of the Members.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40" w:hanging="632"/>
        <w:spacing w:after="0" w:line="266"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82"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ind w:left="640" w:hanging="632"/>
        <w:spacing w:after="0" w:line="261"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Article 88, the Company may have a Chief Executive Officer, President, Chief Operating Officer and Chief Financial Officer, one or more Vice Presidents, Manager or Controller,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subscribe.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PROFITS</w:t>
      </w:r>
    </w:p>
    <w:p>
      <w:pPr>
        <w:spacing w:after="0" w:line="229" w:lineRule="exact"/>
        <w:rPr>
          <w:sz w:val="20"/>
          <w:szCs w:val="20"/>
          <w:color w:val="auto"/>
        </w:rPr>
      </w:pPr>
    </w:p>
    <w:p>
      <w:pPr>
        <w:ind w:left="640" w:hanging="632"/>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these Articles, the Board may, with the authority of an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Members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Members credited as fully paid;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130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it thinks fit to resolve a difficulty arising in the distribution of a capitalised reserve and in particular, without limitation, where shares or debentures become distributable in fractions the Board may deal with the fractions as it thinks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Members concerned)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Members respectively, credited as fully paid, of shares or debentures to which they may be entitled on the capitalization;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Members (by the application of their respective operations of the reserves resolved to be capitalised) of the amounts or part of the amounts remaining unpaid on their existing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 agreement made under the authority being effective and binding on all those Members; and</w:t>
      </w:r>
    </w:p>
    <w:p>
      <w:pPr>
        <w:spacing w:after="0" w:line="225"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1" w:lineRule="exact"/>
        <w:rPr>
          <w:rFonts w:ascii="Times New Roman" w:cs="Times New Roman" w:eastAsia="Times New Roman" w:hAnsi="Times New Roman"/>
          <w:sz w:val="18"/>
          <w:szCs w:val="18"/>
          <w:color w:val="auto"/>
        </w:rPr>
      </w:pPr>
    </w:p>
    <w:p>
      <w:pPr>
        <w:ind w:left="5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40" w:hanging="632"/>
        <w:spacing w:after="0" w:line="25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the Member at his address as appearing in the Register of Members or, to the extent permitted by all applicable laws and regulations, by electronic means by transmitting it to any electronic number or address or website supplied by the Member to the Company or by placing it on the Company’s Website.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18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posted to addresses outside the Cayman Islands shall be forwarded by prepaid airmail.</w:t>
      </w:r>
    </w:p>
    <w:p>
      <w:pPr>
        <w:spacing w:after="0" w:line="22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6"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 (a) post, shall be deemed to have been served five calendar days after the time when the letter containing the same is posted, or (b) facsimile, shall be deemed to have been served upon confirmation of receipt, or (c)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on the day following that on which it is successfully transmitted or at such later time as may be prescribed by any applicable laws or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left="640" w:hanging="632"/>
        <w:spacing w:after="0" w:line="258"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to any Member in accordance with the terms of these Articles shall notwithstanding that such Member be then dead or bankrupt, and whether or not the Company has notice of his death or bankruptcy, be deemed to have been duly served in respect of any share registered in the name of such Member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18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to: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who have supplied to the Company an address for the giving of notices to them;</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Member, who but for his death or bankruptcy would be entitled to receive notice of the meeting;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Alternate Director.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40" w:hanging="632"/>
        <w:spacing w:after="0" w:line="266"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to communicate to the public.</w:t>
      </w:r>
    </w:p>
    <w:p>
      <w:pPr>
        <w:spacing w:after="0" w:line="17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release or disclose any information in its possession, custody or control regarding the Company or its affairs to any of its Members including, without limitation, information contained in the Register of Members and transfer books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40" w:hanging="632"/>
        <w:spacing w:after="0" w:line="255"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the Companies Act, every Director (including for the purposes of this Article any Alternate Director appointed pursuant to the provisions of these Articles) and officer of the Company for the time being and from time to time shall be indemnified and secured harmless out of the assets and funds of the Company against all actions, proceedings, costs, charges, expenses, losses, damages or liabilities incurred or sustained by him in connection with the execution or discharge of his duties, powers, authorities or discretions as a Director or officer of the Company, including without prejudice to the generality of the foregoing, any costs, expenses, losses or liabilities incurred by him in defending (whether successfully or otherwise) any civil proceedings concerning the Company or its affairs in any court whether in the Cayman Islands or elsewhere.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40" w:hanging="632"/>
        <w:spacing w:after="0" w:line="282"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Director or officer of the Company shall be liable to the Company for any loss or damage unless such liability arises through the willful neglect or default of such Director or officer.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33" w:lineRule="exact"/>
        <w:rPr>
          <w:sz w:val="20"/>
          <w:szCs w:val="20"/>
          <w:color w:val="auto"/>
        </w:rPr>
      </w:pPr>
    </w:p>
    <w:p>
      <w:pPr>
        <w:ind w:left="640" w:hanging="632"/>
        <w:spacing w:after="0" w:line="199" w:lineRule="auto"/>
        <w:tabs>
          <w:tab w:leader="none" w:pos="640" w:val="left"/>
        </w:tabs>
        <w:numPr>
          <w:ilvl w:val="0"/>
          <w:numId w:val="7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Unless the Directors otherwise prescribe, the financial year of the Company shall end on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7"/>
          <w:szCs w:val="17"/>
          <w:color w:val="auto"/>
        </w:rPr>
        <w:t xml:space="preserve"> in each year and shall begin on January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7"/>
          <w:szCs w:val="17"/>
          <w:color w:val="auto"/>
        </w:rPr>
        <w:t xml:space="preserve"> in each year.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jc w:val="both"/>
        <w:ind w:left="640" w:hanging="632"/>
        <w:spacing w:after="0" w:line="256"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if the Company shall be wound up, the liquidator may, with the sanction of an Ordinary Resolution of the Company,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 OF ASSOCIATION AND NAME OF COMPANY</w:t>
      </w:r>
    </w:p>
    <w:p>
      <w:pPr>
        <w:spacing w:after="0" w:line="229" w:lineRule="exact"/>
        <w:rPr>
          <w:sz w:val="20"/>
          <w:szCs w:val="20"/>
          <w:color w:val="auto"/>
        </w:rPr>
      </w:pPr>
    </w:p>
    <w:p>
      <w:pPr>
        <w:ind w:left="640" w:hanging="632"/>
        <w:spacing w:after="0" w:line="282"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these Articles, the Company may at any time and from time to time by Special Resolution alter or amend these Articles or the Memorandum of Association of the Company, in whole or in part, or change the name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40" w:hanging="632"/>
        <w:spacing w:after="0" w:line="258"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Ticker: AIFU)</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Extraordinary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April 29, 2026 at 9:30 am Beijing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April 28, 2026 at 9:30 pm Eastern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any adjourned or postponed meeting thereof)</w:t>
      </w:r>
    </w:p>
    <w:p>
      <w:pPr>
        <w:spacing w:after="0" w:line="20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I/We 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Print Name(s)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Print Address(es)</w:t>
      </w:r>
    </w:p>
    <w:p>
      <w:pPr>
        <w:spacing w:after="0" w:line="192" w:lineRule="auto"/>
        <w:rPr>
          <w:sz w:val="20"/>
          <w:szCs w:val="20"/>
          <w:color w:val="auto"/>
        </w:rPr>
      </w:pPr>
      <w:r>
        <w:rPr>
          <w:rFonts w:ascii="Times New Roman" w:cs="Times New Roman" w:eastAsia="Times New Roman" w:hAnsi="Times New Roman"/>
          <w:sz w:val="18"/>
          <w:szCs w:val="18"/>
          <w:color w:val="auto"/>
        </w:rPr>
        <w:t xml:space="preserve">being the registered holder(s) of _____________________ Class _____ordinary shares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par value US$0.4 per share, of AIFU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84" w:lineRule="auto"/>
        <w:rPr>
          <w:sz w:val="20"/>
          <w:szCs w:val="20"/>
          <w:color w:val="auto"/>
        </w:rPr>
      </w:pPr>
      <w:r>
        <w:rPr>
          <w:rFonts w:ascii="Times New Roman" w:cs="Times New Roman" w:eastAsia="Times New Roman" w:hAnsi="Times New Roman"/>
          <w:sz w:val="18"/>
          <w:szCs w:val="18"/>
          <w:color w:val="auto"/>
        </w:rPr>
        <w:t>hereby appoint the Chairperson of the Extraordinary General Meeting (the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_____________________________________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  as  my/our  proxy  to  attend  and  act  for  me/us  at  the</w:t>
      </w:r>
    </w:p>
    <w:p>
      <w:pPr>
        <w:spacing w:after="0" w:line="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 xml:space="preserve">Extraordinary General Meeting (or at any adjourned or postponed meeting thereof), and in the event of a poll voting, to vote for me/us as indicated below or on any resolution or motion which is proposed thereat, or if no such indication is given, as my/our proxy thinks fit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534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34160"/>
                    </a:xfrm>
                    <a:prstGeom prst="rect">
                      <a:avLst/>
                    </a:prstGeom>
                    <a:noFill/>
                  </pic:spPr>
                </pic:pic>
              </a:graphicData>
            </a:graphic>
          </wp:anchor>
        </w:drawing>
      </w:r>
    </w:p>
    <w:p>
      <w:pPr>
        <w:spacing w:after="0" w:line="251" w:lineRule="exact"/>
        <w:rPr>
          <w:sz w:val="20"/>
          <w:szCs w:val="20"/>
          <w:color w:val="auto"/>
        </w:rPr>
      </w:pPr>
    </w:p>
    <w:tbl>
      <w:tblPr>
        <w:tblLayout w:type="fixed"/>
        <w:tblInd w:w="3040" w:type="dxa"/>
        <w:tblCellMar>
          <w:top w:w="0" w:type="dxa"/>
          <w:left w:w="0" w:type="dxa"/>
          <w:bottom w:w="0" w:type="dxa"/>
          <w:right w:w="0" w:type="dxa"/>
        </w:tblCellMar>
      </w:tblPr>
      <w:tr>
        <w:trPr>
          <w:trHeight w:val="39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PROPOSALS</w:t>
            </w:r>
          </w:p>
        </w:tc>
        <w:tc>
          <w:tcPr>
            <w:tcW w:w="24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FOR</w:t>
            </w:r>
            <w:r>
              <w:rPr>
                <w:rFonts w:ascii="Times New Roman" w:cs="Times New Roman" w:eastAsia="Times New Roman" w:hAnsi="Times New Roman"/>
                <w:sz w:val="29"/>
                <w:szCs w:val="29"/>
                <w:color w:val="auto"/>
                <w:vertAlign w:val="superscript"/>
              </w:rPr>
              <w:t>3</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AGAINST</w:t>
            </w:r>
            <w:r>
              <w:rPr>
                <w:rFonts w:ascii="Times New Roman" w:cs="Times New Roman" w:eastAsia="Times New Roman" w:hAnsi="Times New Roman"/>
                <w:sz w:val="29"/>
                <w:szCs w:val="29"/>
                <w:color w:val="auto"/>
                <w:vertAlign w:val="superscript"/>
              </w:rPr>
              <w:t>3</w:t>
            </w:r>
          </w:p>
        </w:tc>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3"/>
              </w:rPr>
              <w:t>ABSTAIN</w:t>
            </w:r>
            <w:r>
              <w:rPr>
                <w:rFonts w:ascii="Times New Roman" w:cs="Times New Roman" w:eastAsia="Times New Roman" w:hAnsi="Times New Roman"/>
                <w:sz w:val="29"/>
                <w:szCs w:val="29"/>
                <w:color w:val="auto"/>
                <w:w w:val="93"/>
                <w:vertAlign w:val="superscript"/>
              </w:rPr>
              <w:t>3</w:t>
            </w:r>
          </w:p>
        </w:tc>
      </w:tr>
    </w:tbl>
    <w:p>
      <w:pPr>
        <w:spacing w:after="0" w:line="48" w:lineRule="exact"/>
        <w:rPr>
          <w:sz w:val="20"/>
          <w:szCs w:val="20"/>
          <w:color w:val="auto"/>
        </w:rPr>
      </w:pPr>
    </w:p>
    <w:p>
      <w:pPr>
        <w:ind w:left="680" w:right="4840" w:hanging="561"/>
        <w:spacing w:after="0" w:line="276" w:lineRule="auto"/>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THAT the par value of the issued and unissued class A ordinary shares and class B ordinary shares in the share capital of the Company</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be reduced from US$0.4 per share to US$0.0001 per share (the “</w:t>
      </w:r>
      <w:r>
        <w:rPr>
          <w:rFonts w:ascii="Times New Roman" w:cs="Times New Roman" w:eastAsia="Times New Roman" w:hAnsi="Times New Roman"/>
          <w:sz w:val="18"/>
          <w:szCs w:val="18"/>
          <w:b w:val="1"/>
          <w:bCs w:val="1"/>
          <w:color w:val="auto"/>
        </w:rPr>
        <w:t>Capital</w:t>
      </w:r>
    </w:p>
    <w:p>
      <w:pPr>
        <w:ind w:left="680"/>
        <w:spacing w:after="0" w:line="227" w:lineRule="exact"/>
        <w:tabs>
          <w:tab w:leader="none" w:pos="7220" w:val="left"/>
          <w:tab w:leader="none" w:pos="8780" w:val="left"/>
          <w:tab w:leader="none" w:pos="10340" w:val="left"/>
        </w:tabs>
        <w:rPr>
          <w:sz w:val="20"/>
          <w:szCs w:val="20"/>
          <w:color w:val="auto"/>
        </w:rPr>
      </w:pPr>
      <w:r>
        <w:rPr>
          <w:rFonts w:ascii="Times New Roman" w:cs="Times New Roman" w:eastAsia="Times New Roman" w:hAnsi="Times New Roman"/>
          <w:sz w:val="18"/>
          <w:szCs w:val="18"/>
          <w:b w:val="1"/>
          <w:bCs w:val="1"/>
          <w:color w:val="auto"/>
        </w:rPr>
        <w:t>Reduction</w:t>
      </w:r>
      <w:r>
        <w:rPr>
          <w:rFonts w:ascii="Times New Roman" w:cs="Times New Roman" w:eastAsia="Times New Roman" w:hAnsi="Times New Roman"/>
          <w:sz w:val="18"/>
          <w:szCs w:val="18"/>
          <w:color w:val="auto"/>
        </w:rPr>
        <w:t>”), such that, following the Capital Reduction, the authorized share</w:t>
      </w:r>
      <w:r>
        <w:rPr>
          <w:sz w:val="20"/>
          <w:szCs w:val="20"/>
          <w:color w:val="auto"/>
        </w:rPr>
        <w:tab/>
      </w:r>
      <w:r>
        <w:rPr>
          <w:rFonts w:ascii="MS PGothic" w:cs="MS PGothic" w:eastAsia="MS PGothic" w:hAnsi="MS PGothic"/>
          <w:sz w:val="30"/>
          <w:szCs w:val="30"/>
          <w:color w:val="auto"/>
          <w:vertAlign w:val="subscript"/>
        </w:rPr>
        <w:t>☐</w:t>
      </w:r>
      <w:r>
        <w:rPr>
          <w:sz w:val="20"/>
          <w:szCs w:val="20"/>
          <w:color w:val="auto"/>
        </w:rPr>
        <w:tab/>
      </w:r>
      <w:r>
        <w:rPr>
          <w:rFonts w:ascii="MS PGothic" w:cs="MS PGothic" w:eastAsia="MS PGothic" w:hAnsi="MS PGothic"/>
          <w:sz w:val="30"/>
          <w:szCs w:val="30"/>
          <w:color w:val="auto"/>
          <w:vertAlign w:val="subscript"/>
        </w:rPr>
        <w:t>☐</w:t>
      </w:r>
      <w:r>
        <w:rPr>
          <w:sz w:val="20"/>
          <w:szCs w:val="20"/>
          <w:color w:val="auto"/>
        </w:rPr>
        <w:tab/>
      </w:r>
      <w:r>
        <w:rPr>
          <w:rFonts w:ascii="MS PGothic" w:cs="MS PGothic" w:eastAsia="MS PGothic" w:hAnsi="MS PGothic"/>
          <w:sz w:val="26"/>
          <w:szCs w:val="26"/>
          <w:color w:val="auto"/>
          <w:vertAlign w:val="subscript"/>
        </w:rPr>
        <w:t>☐</w:t>
      </w:r>
    </w:p>
    <w:p>
      <w:pPr>
        <w:ind w:left="680"/>
        <w:spacing w:after="0"/>
        <w:rPr>
          <w:sz w:val="20"/>
          <w:szCs w:val="20"/>
          <w:color w:val="auto"/>
        </w:rPr>
      </w:pPr>
      <w:r>
        <w:rPr>
          <w:rFonts w:ascii="Times New Roman" w:cs="Times New Roman" w:eastAsia="Times New Roman" w:hAnsi="Times New Roman"/>
          <w:sz w:val="18"/>
          <w:szCs w:val="18"/>
          <w:color w:val="auto"/>
        </w:rPr>
        <w:t>capital of the Company will be US$1,000,000 divided into 10,000,000,000</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ordinary shares, comprising of (i) 8,000,000,000 class A ordinary shares of a</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nominal or par value of US$0.0001 each and (ii) 2,000,000,000 class B</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ordinary shares of a nominal or par value of US$0.0001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Notes:</w:t>
      </w:r>
    </w:p>
    <w:p>
      <w:pPr>
        <w:spacing w:after="0" w:line="246" w:lineRule="exact"/>
        <w:rPr>
          <w:sz w:val="20"/>
          <w:szCs w:val="20"/>
          <w:color w:val="auto"/>
        </w:rPr>
      </w:pPr>
    </w:p>
    <w:p>
      <w:pPr>
        <w:ind w:left="340" w:hanging="332"/>
        <w:spacing w:after="0" w:line="195" w:lineRule="auto"/>
        <w:tabs>
          <w:tab w:leader="none" w:pos="34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insert the number and class of shares registered in your name(s) to which this proxy relates. If no number nor class is inserted, this form of proxy will be deemed to relate to all the shares in the Company registered in your name(s).</w:t>
      </w:r>
    </w:p>
    <w:p>
      <w:pPr>
        <w:spacing w:after="0" w:line="223" w:lineRule="exact"/>
        <w:rPr>
          <w:sz w:val="20"/>
          <w:szCs w:val="20"/>
          <w:color w:val="auto"/>
        </w:rPr>
      </w:pPr>
    </w:p>
    <w:p>
      <w:pPr>
        <w:jc w:val="both"/>
        <w:ind w:left="340" w:hanging="332"/>
        <w:spacing w:after="0" w:line="220" w:lineRule="auto"/>
        <w:tabs>
          <w:tab w:leader="none" w:pos="340"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any proxy other than the Chairperson is preferred, strike out the words “</w:t>
      </w:r>
      <w:r>
        <w:rPr>
          <w:rFonts w:ascii="Times New Roman" w:cs="Times New Roman" w:eastAsia="Times New Roman" w:hAnsi="Times New Roman"/>
          <w:sz w:val="18"/>
          <w:szCs w:val="18"/>
          <w:b w:val="1"/>
          <w:bCs w:val="1"/>
          <w:color w:val="auto"/>
        </w:rPr>
        <w:t>THE CHAIRPERSON OF THE EXTRAORDINARY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OR</w:t>
      </w:r>
      <w:r>
        <w:rPr>
          <w:rFonts w:ascii="Times New Roman" w:cs="Times New Roman" w:eastAsia="Times New Roman" w:hAnsi="Times New Roman"/>
          <w:sz w:val="18"/>
          <w:szCs w:val="18"/>
          <w:color w:val="auto"/>
        </w:rPr>
        <w:t>” and insert the name and address of the proxy desired in the space provided. A member may appoint one or more proxies to attend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vote in his or her stead. </w:t>
      </w:r>
      <w:r>
        <w:rPr>
          <w:rFonts w:ascii="Times New Roman" w:cs="Times New Roman" w:eastAsia="Times New Roman" w:hAnsi="Times New Roman"/>
          <w:sz w:val="18"/>
          <w:szCs w:val="18"/>
          <w:b w:val="1"/>
          <w:bCs w:val="1"/>
          <w:color w:val="auto"/>
        </w:rPr>
        <w:t>ANY ALTERATION MADE TO THIS FORM OF PROXY MUST BE INITIALED BY THE PERSON(S) WHO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SIGN(S) IT</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ind w:left="340" w:hanging="332"/>
        <w:spacing w:after="0" w:line="235" w:lineRule="auto"/>
        <w:tabs>
          <w:tab w:leader="none" w:pos="340" w:val="left"/>
        </w:tabs>
        <w:numPr>
          <w:ilvl w:val="0"/>
          <w:numId w:val="8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IMPORTANT: IF YOU WISH TO VOTE FOR THE RESOLUTION, TICK THE APPROPRIATE BOX MARKED “FOR”. IF YOU WISH TO VOTE AGAINST THE RESOLUTION, TICK THE APPROPRIATE BOX MARKED “AGAINST”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IF YOU WISH TO ABSTAIN FROM VOTING ON A PARTICULAR RESOLUTION, TICK THE APPROPRIATE BOX MARKED “ABSTAIN”. </w:t>
      </w:r>
      <w:r>
        <w:rPr>
          <w:rFonts w:ascii="Times New Roman" w:cs="Times New Roman" w:eastAsia="Times New Roman" w:hAnsi="Times New Roman"/>
          <w:sz w:val="18"/>
          <w:szCs w:val="18"/>
          <w:color w:val="auto"/>
        </w:rPr>
        <w:t>The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all properly executed proxies returned to the Company will be voted at the Meeting as indicated or, if no instruction is given, the proxy will vote the shares in his or her discretion, unless a reference to the holder of the proxy having such discretion has been deleted and initialed on this Form of Proxy. Where the Chairperson acts as proxy and is entitled to exercise his discretion, he is likely to vote the shares FOR the resolutions. As to any other business that may properly come before the Meeting, all properly executed proxies will be voted by the persons named therein in accordance with their discretion. Your proxy will also be entitled to vote or abstain at his or her discretion on any resolution properly put to the Meeting other than those referred to in the notice convening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561" w:hanging="561"/>
        <w:spacing w:after="0"/>
        <w:tabs>
          <w:tab w:leader="none" w:pos="5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THAT subsequently following the Capital Reduction,</w:t>
      </w:r>
    </w:p>
    <w:p>
      <w:pPr>
        <w:spacing w:after="0" w:line="225" w:lineRule="exact"/>
        <w:rPr>
          <w:rFonts w:ascii="Times New Roman" w:cs="Times New Roman" w:eastAsia="Times New Roman" w:hAnsi="Times New Roman"/>
          <w:sz w:val="18"/>
          <w:szCs w:val="18"/>
          <w:color w:val="auto"/>
        </w:rPr>
      </w:pPr>
    </w:p>
    <w:p>
      <w:pPr>
        <w:ind w:left="1241" w:hanging="566"/>
        <w:spacing w:after="0"/>
        <w:tabs>
          <w:tab w:leader="none" w:pos="124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twenty (20) issued and unissued class A ordinary shares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-401955</wp:posOffset>
            </wp:positionV>
            <wp:extent cx="7132320" cy="6326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6326505"/>
                    </a:xfrm>
                    <a:prstGeom prst="rect">
                      <a:avLst/>
                    </a:prstGeom>
                    <a:noFill/>
                  </pic:spPr>
                </pic:pic>
              </a:graphicData>
            </a:graphic>
          </wp:anchor>
        </w:drawing>
      </w:r>
    </w:p>
    <w:p>
      <w:pPr>
        <w:spacing w:after="0" w:line="7"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nominal or par value of US$0.0001 each and every twenty (20) issued</w:t>
      </w:r>
    </w:p>
    <w:p>
      <w:pPr>
        <w:spacing w:after="0" w:line="9"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and unissued class B ordinary shares of a nominal or par value of</w:t>
      </w:r>
    </w:p>
    <w:p>
      <w:pPr>
        <w:spacing w:after="0" w:line="9"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US$0.0001 each be consolidated into one class A ordinary share of a</w:t>
      </w:r>
    </w:p>
    <w:p>
      <w:pPr>
        <w:spacing w:after="0" w:line="9"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nominal or par value of US$0.002 and one class B ordinary share of a</w:t>
      </w:r>
    </w:p>
    <w:p>
      <w:pPr>
        <w:spacing w:after="0" w:line="9"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nominal or par value of US$0.002, respectively, such that following</w:t>
      </w:r>
    </w:p>
    <w:p>
      <w:pPr>
        <w:spacing w:after="0" w:line="9"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such share consolidation, the authorized share capital of the Company</w:t>
      </w:r>
    </w:p>
    <w:p>
      <w:pPr>
        <w:spacing w:after="0" w:line="4" w:lineRule="exact"/>
        <w:rPr>
          <w:sz w:val="20"/>
          <w:szCs w:val="20"/>
          <w:color w:val="auto"/>
        </w:rPr>
      </w:pPr>
    </w:p>
    <w:p>
      <w:pPr>
        <w:jc w:val="right"/>
        <w:spacing w:after="0" w:line="207" w:lineRule="exact"/>
        <w:tabs>
          <w:tab w:leader="none" w:pos="3280" w:val="left"/>
          <w:tab w:leader="none" w:pos="1720" w:val="left"/>
          <w:tab w:leader="none" w:pos="160" w:val="left"/>
        </w:tabs>
        <w:rPr>
          <w:sz w:val="20"/>
          <w:szCs w:val="20"/>
          <w:color w:val="auto"/>
        </w:rPr>
      </w:pPr>
      <w:r>
        <w:rPr>
          <w:rFonts w:ascii="Times New Roman" w:cs="Times New Roman" w:eastAsia="Times New Roman" w:hAnsi="Times New Roman"/>
          <w:sz w:val="18"/>
          <w:szCs w:val="18"/>
          <w:color w:val="auto"/>
        </w:rPr>
        <w:t>will be US$1,000,000 divided into 500,000,000 ordinary shares of 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nominal or par value of US$0.002 each, comprising of 400,000,000</w:t>
      </w:r>
    </w:p>
    <w:p>
      <w:pPr>
        <w:spacing w:after="0" w:line="7"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class A ordinary shares of a nominal or par value of US$0.002 each and</w:t>
      </w:r>
    </w:p>
    <w:p>
      <w:pPr>
        <w:spacing w:after="0" w:line="9"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100,000,000 class B ordinary shares of a nominal or par value of</w:t>
      </w:r>
    </w:p>
    <w:p>
      <w:pPr>
        <w:spacing w:after="0" w:line="9" w:lineRule="exact"/>
        <w:rPr>
          <w:sz w:val="20"/>
          <w:szCs w:val="20"/>
          <w:color w:val="auto"/>
        </w:rPr>
      </w:pPr>
    </w:p>
    <w:p>
      <w:pPr>
        <w:ind w:left="1101"/>
        <w:spacing w:after="0"/>
        <w:rPr>
          <w:sz w:val="20"/>
          <w:szCs w:val="20"/>
          <w:color w:val="auto"/>
        </w:rPr>
      </w:pPr>
      <w:r>
        <w:rPr>
          <w:rFonts w:ascii="Times New Roman" w:cs="Times New Roman" w:eastAsia="Times New Roman" w:hAnsi="Times New Roman"/>
          <w:sz w:val="18"/>
          <w:szCs w:val="18"/>
          <w:color w:val="auto"/>
        </w:rPr>
        <w:t>US$0.002 each (the “</w:t>
      </w:r>
      <w:r>
        <w:rPr>
          <w:rFonts w:ascii="Times New Roman" w:cs="Times New Roman" w:eastAsia="Times New Roman" w:hAnsi="Times New Roman"/>
          <w:sz w:val="18"/>
          <w:szCs w:val="18"/>
          <w:b w:val="1"/>
          <w:bCs w:val="1"/>
          <w:color w:val="auto"/>
        </w:rPr>
        <w:t>First Share Consolidation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1101" w:right="4100" w:hanging="426"/>
        <w:spacing w:after="0" w:line="252" w:lineRule="auto"/>
        <w:tabs>
          <w:tab w:leader="none" w:pos="12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First Share Consolidation, the authorized share capital of the Company be increased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US$1,000,000 divided into 500,000,000 ordinary shares of a nominal or par value of US$0.002 each, comprising 400,000,000 class A ordinary shares of a nominal or par value of US$0.002 each and 100,000,000 class B ordinary shares of a nominal or par value of US$0.002 each,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US$20,000,000 divided into 10,000,000,000 ordinary shares, comprising of (i) 8,000,000,000 class A ordinary shares of a nominal or par value of US$0.002 each and (ii) 2,000,000,000 class B ordinary shares of a nominal or par value of US$0.002 each, by the creation of</w:t>
      </w:r>
    </w:p>
    <w:p>
      <w:pPr>
        <w:spacing w:after="0" w:line="5" w:lineRule="exact"/>
        <w:rPr>
          <w:rFonts w:ascii="Times New Roman" w:cs="Times New Roman" w:eastAsia="Times New Roman" w:hAnsi="Times New Roman"/>
          <w:sz w:val="18"/>
          <w:szCs w:val="18"/>
          <w:color w:val="auto"/>
        </w:rPr>
      </w:pPr>
    </w:p>
    <w:p>
      <w:pPr>
        <w:jc w:val="both"/>
        <w:ind w:left="1101" w:right="4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7,600,000,000 class A ordinary shares of a nominal or par value of US$0.002 each, and (b) 1,900,000,000 class B ordinary shares of a nominal or par value of US$0.002 each (the “</w:t>
      </w:r>
      <w:r>
        <w:rPr>
          <w:rFonts w:ascii="Times New Roman" w:cs="Times New Roman" w:eastAsia="Times New Roman" w:hAnsi="Times New Roman"/>
          <w:sz w:val="18"/>
          <w:szCs w:val="18"/>
          <w:b w:val="1"/>
          <w:bCs w:val="1"/>
          <w:color w:val="auto"/>
        </w:rPr>
        <w:t>First Share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 together with the First Share Consolidation, the “</w:t>
      </w:r>
      <w:r>
        <w:rPr>
          <w:rFonts w:ascii="Times New Roman" w:cs="Times New Roman" w:eastAsia="Times New Roman" w:hAnsi="Times New Roman"/>
          <w:sz w:val="18"/>
          <w:szCs w:val="18"/>
          <w:b w:val="1"/>
          <w:bCs w:val="1"/>
          <w:color w:val="auto"/>
        </w:rPr>
        <w:t>First Share Capital Change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1101" w:right="4100" w:hanging="426"/>
        <w:spacing w:after="0" w:line="252" w:lineRule="auto"/>
        <w:tabs>
          <w:tab w:leader="none" w:pos="11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following the First Share Capital Change, on the date as any Director deems advisable and may determine in his or her absolute discretion, every twenty (20) issued and unissued class A ordinary shares of a nominal or par value of US$0.002 each and every twenty (20) issued and unissued class B ordinary shares of a nominal or par value of US$0.002 each be consolidated into one class A ordinary share of a nominal or par value of US$0.04 and one class B ordinary share of a nominal or par value of US$0.04, respectively, such that following such share consolidation, the authorized share capital of the Company will be US$20,000,000 divided into 500,000,000 ordinary shares, comprising of 400,000,000 class A ordinary shares of a nominal or par value of US$0.04 each and 100,000,000 class B ordinary shares of a nominal or par value of US$0.04 each (the “</w:t>
      </w:r>
      <w:r>
        <w:rPr>
          <w:rFonts w:ascii="Times New Roman" w:cs="Times New Roman" w:eastAsia="Times New Roman" w:hAnsi="Times New Roman"/>
          <w:sz w:val="18"/>
          <w:szCs w:val="18"/>
          <w:b w:val="1"/>
          <w:bCs w:val="1"/>
          <w:color w:val="auto"/>
        </w:rPr>
        <w:t>Second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6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1"/>
          </w:cols>
          <w:pgMar w:left="439" w:top="945" w:right="1039" w:bottom="1440" w:gutter="0" w:footer="0" w:header="0"/>
        </w:sectPr>
      </w:pPr>
    </w:p>
    <w:bookmarkStart w:id="46" w:name="page47"/>
    <w:bookmarkEnd w:id="46"/>
    <w:p>
      <w:pPr>
        <w:jc w:val="both"/>
        <w:ind w:left="423" w:right="3699" w:hanging="423"/>
        <w:spacing w:after="0" w:line="252" w:lineRule="auto"/>
        <w:tabs>
          <w:tab w:leader="none" w:pos="4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Second Share Consolidation, the authorized share capital of the Company be increased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US$20,000,000 divided into 500,000,000 ordinary shares, comprising of 400,000,000 class A ordinary shares of a nominal or par value of US$0.04 each and 100,000,000 class B ordinary shares of a nominal or par value of US$0.04 each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US$400,000,000 divided into 10,000,000,000 ordinary shares, comprising of (i) 8,000,000,000 class A ordinary shares of a nominal or par value of US$0.04 each and (ii) 2,000,000,000 class B ordinary shares of a nominal or par value of US$0.04 each, by the creation of (a) 7,600,000,000 class A ordinary shares of a nominal or par value of US$0.04 each, and (b) 1,900,000,000 class B ordinary shares of a nominal or par value of US$0.04 each (the “</w:t>
      </w:r>
      <w:r>
        <w:rPr>
          <w:rFonts w:ascii="Times New Roman" w:cs="Times New Roman" w:eastAsia="Times New Roman" w:hAnsi="Times New Roman"/>
          <w:sz w:val="18"/>
          <w:szCs w:val="18"/>
          <w:b w:val="1"/>
          <w:bCs w:val="1"/>
          <w:color w:val="auto"/>
        </w:rPr>
        <w:t>Second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 Increase</w:t>
      </w:r>
      <w:r>
        <w:rPr>
          <w:rFonts w:ascii="Times New Roman" w:cs="Times New Roman" w:eastAsia="Times New Roman" w:hAnsi="Times New Roman"/>
          <w:sz w:val="18"/>
          <w:szCs w:val="18"/>
          <w:color w:val="auto"/>
        </w:rPr>
        <w:t>”, together with the Second Share Consolidation,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Share Capital Change</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left="423" w:right="3699" w:hanging="423"/>
        <w:spacing w:after="0" w:line="252"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following the Second Share Capital Change, on the date as any Director deems advisable and may determine in his or her absolute discretion, every twenty (20) issued and unissued class A ordinary shares of a nominal or par value of US$0.04 each and every twenty (20) issued and unissued class B ordinary shares of a nominal or par value of US$0.04 each be consolidated into one class A ordinary share of a nominal or par value of US$0.8 each and one class B ordinary share of a nominal or par value of US$0.8 each, respectively, such that following such share consolidation, the authorized share capital of the Company will be US$400,000,000 divided into 500,000,000 ordinary shares, comprising of (i) 400,000,000 class A ordinary shares of a nominal or par value of US$0.8 each and (ii) 100,000,000 class B ordinary shares of a nominal or par value of US$0.8 each (the “</w:t>
      </w:r>
      <w:r>
        <w:rPr>
          <w:rFonts w:ascii="Times New Roman" w:cs="Times New Roman" w:eastAsia="Times New Roman" w:hAnsi="Times New Roman"/>
          <w:sz w:val="18"/>
          <w:szCs w:val="18"/>
          <w:b w:val="1"/>
          <w:bCs w:val="1"/>
          <w:color w:val="auto"/>
        </w:rPr>
        <w:t>Third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together with the First Share Consolidation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Share Consolidation, the “</w:t>
      </w:r>
      <w:r>
        <w:rPr>
          <w:rFonts w:ascii="Times New Roman" w:cs="Times New Roman" w:eastAsia="Times New Roman" w:hAnsi="Times New Roman"/>
          <w:sz w:val="18"/>
          <w:szCs w:val="18"/>
          <w:b w:val="1"/>
          <w:bCs w:val="1"/>
          <w:color w:val="auto"/>
        </w:rPr>
        <w:t>Share Consolidations</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left="423" w:right="3699" w:hanging="423"/>
        <w:spacing w:after="0" w:line="253" w:lineRule="auto"/>
        <w:tabs>
          <w:tab w:leader="none" w:pos="4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Third Share Consolidation, the authorized share capital of the Company be increased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US$400,000,000 divided into 500,000,000 ordinary shares, comprising of 400,000,000 class A ordinary shares of a nominal or par value of US$0.8 each and 100,000,000 class B ordinary shares of a nominal or par value of US$0.8 each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US$8,000,000,000 divided into 10,000,000,000 ordinary shares, comprising of (i) 8,000,000,000 class A ordinary shares of a nominal or par value of US$0.8 each and (ii) 2,000,000,000 class B ordinary shares of a nominal or par value of US$0.8 each, by the creation of (a) 7,600,000,000 class A ordinary shares of a nominal or par value of US$0.8 each, and (b) 1,900,000,000 class B ordinary shares of a nominal or par value of US$0.8 each; and</w:t>
      </w:r>
    </w:p>
    <w:p>
      <w:pPr>
        <w:spacing w:after="0" w:line="189" w:lineRule="exact"/>
        <w:rPr>
          <w:rFonts w:ascii="Times New Roman" w:cs="Times New Roman" w:eastAsia="Times New Roman" w:hAnsi="Times New Roman"/>
          <w:sz w:val="18"/>
          <w:szCs w:val="18"/>
          <w:color w:val="auto"/>
        </w:rPr>
      </w:pPr>
    </w:p>
    <w:p>
      <w:pPr>
        <w:jc w:val="both"/>
        <w:ind w:left="423" w:right="3699" w:hanging="423"/>
        <w:spacing w:after="0" w:line="266" w:lineRule="auto"/>
        <w:tabs>
          <w:tab w:leader="none" w:pos="7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Consolidations and all fractional shares resulting from the Share Consolidations shall be rounded up to the next whole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-6468110</wp:posOffset>
            </wp:positionV>
            <wp:extent cx="7132320" cy="64636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646366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2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62"/>
          </w:cols>
          <w:pgMar w:left="1097" w:top="945" w:right="1440" w:bottom="1440" w:gutter="0" w:footer="0" w:header="0"/>
        </w:sectPr>
      </w:pPr>
    </w:p>
    <w:bookmarkStart w:id="47" w:name="page48"/>
    <w:bookmarkEnd w:id="47"/>
    <w:p>
      <w:pPr>
        <w:jc w:val="both"/>
        <w:ind w:left="680" w:right="4820" w:hanging="561"/>
        <w:spacing w:after="0" w:line="257"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THAT the memorandum and articles of association of the Company currently in effect (the “</w:t>
      </w:r>
      <w:r>
        <w:rPr>
          <w:rFonts w:ascii="Times New Roman" w:cs="Times New Roman" w:eastAsia="Times New Roman" w:hAnsi="Times New Roman"/>
          <w:sz w:val="18"/>
          <w:szCs w:val="18"/>
          <w:b w:val="1"/>
          <w:bCs w:val="1"/>
          <w:color w:val="auto"/>
        </w:rPr>
        <w:t>Existing M&amp;A</w:t>
      </w:r>
      <w:r>
        <w:rPr>
          <w:rFonts w:ascii="Times New Roman" w:cs="Times New Roman" w:eastAsia="Times New Roman" w:hAnsi="Times New Roman"/>
          <w:sz w:val="18"/>
          <w:szCs w:val="18"/>
          <w:color w:val="auto"/>
        </w:rPr>
        <w:t>”) be amended and restated by the deletion in their entirety and the substitution in their place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2905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905760"/>
                    </a:xfrm>
                    <a:prstGeom prst="rect">
                      <a:avLst/>
                    </a:prstGeom>
                    <a:noFill/>
                  </pic:spPr>
                </pic:pic>
              </a:graphicData>
            </a:graphic>
          </wp:anchor>
        </w:drawing>
      </w:r>
    </w:p>
    <w:p>
      <w:pPr>
        <w:jc w:val="both"/>
        <w:ind w:left="680" w:right="4800"/>
        <w:spacing w:after="0" w:line="249" w:lineRule="auto"/>
        <w:rPr>
          <w:sz w:val="20"/>
          <w:szCs w:val="20"/>
          <w:color w:val="auto"/>
        </w:rPr>
      </w:pPr>
      <w:r>
        <w:rPr>
          <w:rFonts w:ascii="Times New Roman" w:cs="Times New Roman" w:eastAsia="Times New Roman" w:hAnsi="Times New Roman"/>
          <w:sz w:val="18"/>
          <w:szCs w:val="18"/>
          <w:color w:val="auto"/>
        </w:rPr>
        <w:t>Fourth Amended and Restated Memorandum and Articles of Association annexed hereto as Exhibit A (the “</w:t>
      </w:r>
      <w:r>
        <w:rPr>
          <w:rFonts w:ascii="Times New Roman" w:cs="Times New Roman" w:eastAsia="Times New Roman" w:hAnsi="Times New Roman"/>
          <w:sz w:val="18"/>
          <w:szCs w:val="18"/>
          <w:b w:val="1"/>
          <w:bCs w:val="1"/>
          <w:color w:val="auto"/>
        </w:rPr>
        <w:t>Amended and Restated M&amp;A</w:t>
      </w:r>
      <w:r>
        <w:rPr>
          <w:rFonts w:ascii="Times New Roman" w:cs="Times New Roman" w:eastAsia="Times New Roman" w:hAnsi="Times New Roman"/>
          <w:sz w:val="18"/>
          <w:szCs w:val="18"/>
          <w:color w:val="auto"/>
        </w:rPr>
        <w:t xml:space="preserve">”) to (a) reflect the Capital Reduction and the First Share Capital Change and (b) amend Article 79 in the Existing M&amp;A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Article 78, a Director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removed from office by Special Resolution at any time before the expiration</w:t>
      </w:r>
    </w:p>
    <w:p>
      <w:pPr>
        <w:spacing w:after="0" w:line="1" w:lineRule="exact"/>
        <w:rPr>
          <w:sz w:val="20"/>
          <w:szCs w:val="20"/>
          <w:color w:val="auto"/>
        </w:rPr>
      </w:pPr>
    </w:p>
    <w:p>
      <w:pPr>
        <w:ind w:left="680"/>
        <w:spacing w:after="0" w:line="207" w:lineRule="exact"/>
        <w:tabs>
          <w:tab w:leader="none" w:pos="7220" w:val="left"/>
          <w:tab w:leader="none" w:pos="8780" w:val="left"/>
          <w:tab w:leader="none" w:pos="10340" w:val="left"/>
        </w:tabs>
        <w:rPr>
          <w:sz w:val="20"/>
          <w:szCs w:val="20"/>
          <w:color w:val="auto"/>
        </w:rPr>
      </w:pPr>
      <w:r>
        <w:rPr>
          <w:rFonts w:ascii="Times New Roman" w:cs="Times New Roman" w:eastAsia="Times New Roman" w:hAnsi="Times New Roman"/>
          <w:sz w:val="18"/>
          <w:szCs w:val="18"/>
          <w:i w:val="1"/>
          <w:iCs w:val="1"/>
          <w:color w:val="auto"/>
        </w:rPr>
        <w:t>of his term notwithstanding anything in these Articles or in any agreement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jc w:val="both"/>
        <w:ind w:left="680" w:right="4800"/>
        <w:spacing w:after="0" w:line="251" w:lineRule="auto"/>
        <w:rPr>
          <w:sz w:val="20"/>
          <w:szCs w:val="20"/>
          <w:color w:val="auto"/>
        </w:rPr>
      </w:pPr>
      <w:r>
        <w:rPr>
          <w:rFonts w:ascii="Times New Roman" w:cs="Times New Roman" w:eastAsia="Times New Roman" w:hAnsi="Times New Roman"/>
          <w:sz w:val="18"/>
          <w:szCs w:val="18"/>
          <w:i w:val="1"/>
          <w:iCs w:val="1"/>
          <w:color w:val="auto"/>
        </w:rPr>
        <w:t>between the Company and such Director (but without prejudice to any claim for damages under such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subject to Article 78, a Director may be removed from office by Special Resolution or by the affirmative vote of a simple majority of the other Directors present and voting at a Board meeting at any time before the expiration of his term notwithstanding anything in these Articles or in any agreement between the Company and such Director (but without prejudice to any claim for damages under such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an ordinary resolution that, each of the directors of the Company be and is</w:t>
            </w: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hereby authorized to take any and all action that might be necessary to effect</w:t>
            </w:r>
          </w:p>
        </w:tc>
        <w:tc>
          <w:tcPr>
            <w:tcW w:w="126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4"/>
        </w:trPr>
        <w:tc>
          <w:tcPr>
            <w:tcW w:w="440" w:type="dxa"/>
            <w:vAlign w:val="bottom"/>
          </w:tcPr>
          <w:p>
            <w:pPr>
              <w:spacing w:after="0"/>
              <w:rPr>
                <w:sz w:val="13"/>
                <w:szCs w:val="13"/>
                <w:color w:val="auto"/>
              </w:rPr>
            </w:pPr>
          </w:p>
        </w:tc>
        <w:tc>
          <w:tcPr>
            <w:tcW w:w="64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the foregoing resolutions as such director, in his or her absolute discretion,</w:t>
            </w:r>
          </w:p>
        </w:tc>
        <w:tc>
          <w:tcPr>
            <w:tcW w:w="126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440" w:type="dxa"/>
            <w:vAlign w:val="bottom"/>
          </w:tcPr>
          <w:p>
            <w:pPr>
              <w:spacing w:after="0"/>
              <w:rPr>
                <w:sz w:val="5"/>
                <w:szCs w:val="5"/>
                <w:color w:val="auto"/>
              </w:rPr>
            </w:pPr>
          </w:p>
        </w:tc>
        <w:tc>
          <w:tcPr>
            <w:tcW w:w="64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thinks fit.</w:t>
            </w:r>
          </w:p>
        </w:tc>
        <w:tc>
          <w:tcPr>
            <w:tcW w:w="1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ind w:left="514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PROXY VOTING INSTRUCTIONS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is solicited on behalf of the management of AIFU Inc. This Proxy, when properly executed, will be voted in the manner directed herein by the undersigned shareholder. If no direction is made, this Proxy will be voted FOR the proposals described above.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Please date this Proxy and sign exactly as your name or names appear hereon. If shares are held jointly, both owners must sign.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trustees, guardians and others signing in a representative capacity should give their full titles.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be valid, your valid voting instructions and this proxy must be received not less than 48 hours before the time fixed for holding the Extraordinary General Meeting or any adjournment thereof, together with the power of attorney or other authority (if any) under which it is signed or a certified copy thereof.</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 VOTE ONLINE: </w:t>
      </w:r>
      <w:r>
        <w:rPr>
          <w:rFonts w:ascii="Times New Roman" w:cs="Times New Roman" w:eastAsia="Times New Roman" w:hAnsi="Times New Roman"/>
          <w:sz w:val="18"/>
          <w:szCs w:val="18"/>
          <w:color w:val="auto"/>
        </w:rPr>
        <w:t>The website address for online voting is www.transhare.com. Have your proxy card in hand when you access the website. Please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click “Vote Your Proxy”, enter your control number and follow the instructions to vote your proxy.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EMAIL: </w:t>
      </w:r>
      <w:r>
        <w:rPr>
          <w:rFonts w:ascii="Times New Roman" w:cs="Times New Roman" w:eastAsia="Times New Roman" w:hAnsi="Times New Roman"/>
          <w:sz w:val="18"/>
          <w:szCs w:val="18"/>
          <w:color w:val="auto"/>
        </w:rPr>
        <w:t>Please email your signed proxy card to Proxy@Transhare.com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FAX: </w:t>
      </w:r>
      <w:r>
        <w:rPr>
          <w:rFonts w:ascii="Times New Roman" w:cs="Times New Roman" w:eastAsia="Times New Roman" w:hAnsi="Times New Roman"/>
          <w:sz w:val="18"/>
          <w:szCs w:val="18"/>
          <w:color w:val="auto"/>
        </w:rPr>
        <w:t>Please fax this proxy card to 1.727. 269.5616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MAIL: </w:t>
      </w:r>
      <w:r>
        <w:rPr>
          <w:rFonts w:ascii="Times New Roman" w:cs="Times New Roman" w:eastAsia="Times New Roman" w:hAnsi="Times New Roman"/>
          <w:sz w:val="18"/>
          <w:szCs w:val="18"/>
          <w:color w:val="auto"/>
        </w:rPr>
        <w:t>Please sign, date and mail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Transhare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17755 US Highway 19 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Clearwater FL 33764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Joint Shareholder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1."/>
      <w:numFmt w:val="decimal"/>
      <w:start w:val="2"/>
    </w:lvl>
  </w:abstractNum>
  <w:abstractNum w:abstractNumId="2">
    <w:nsid w:val="1D4ED43B"/>
    <w:multiLevelType w:val="hybridMultilevel"/>
    <w:lvl w:ilvl="0">
      <w:lvlJc w:val="left"/>
      <w:lvlText w:val="%1."/>
      <w:numFmt w:val="lowerRoman"/>
      <w:start w:val="1"/>
    </w:lvl>
  </w:abstractNum>
  <w:abstractNum w:abstractNumId="3">
    <w:nsid w:val="725A06FB"/>
    <w:multiLevelType w:val="hybridMultilevel"/>
    <w:lvl w:ilvl="0">
      <w:lvlJc w:val="left"/>
      <w:lvlText w:val="%1."/>
      <w:numFmt w:val="lowerRoman"/>
      <w:start w:val="4"/>
    </w:lvl>
  </w:abstractNum>
  <w:abstractNum w:abstractNumId="4">
    <w:nsid w:val="2CD89A32"/>
    <w:multiLevelType w:val="hybridMultilevel"/>
    <w:lvl w:ilvl="0">
      <w:lvlJc w:val="left"/>
      <w:lvlText w:val="(%1)"/>
      <w:numFmt w:val="lowerRoman"/>
      <w:start w:val="1"/>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lowerLetter"/>
      <w:start w:val="2"/>
    </w:lvl>
  </w:abstractNum>
  <w:abstractNum w:abstractNumId="7">
    <w:nsid w:val="4B588F54"/>
    <w:multiLevelType w:val="hybridMultilevel"/>
    <w:lvl w:ilvl="0">
      <w:lvlJc w:val="left"/>
      <w:lvlText w:val="%1."/>
      <w:numFmt w:val="decimal"/>
      <w:start w:val="4"/>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decimal"/>
      <w:start w:val="2"/>
    </w:lvl>
    <w:lvl w:ilvl="1">
      <w:lvlJc w:val="left"/>
      <w:lvlText w:val="(%2)"/>
      <w:numFmt w:val="lowerLetter"/>
      <w:start w:val="1"/>
    </w:lvl>
  </w:abstractNum>
  <w:abstractNum w:abstractNumId="12">
    <w:nsid w:val="32FFF902"/>
    <w:multiLevelType w:val="hybridMultilevel"/>
    <w:lvl w:ilvl="0">
      <w:lvlJc w:val="left"/>
      <w:lvlText w:val="(%1)"/>
      <w:numFmt w:val="lowerLetter"/>
      <w:start w:val="3"/>
    </w:lvl>
  </w:abstractNum>
  <w:abstractNum w:abstractNumId="13">
    <w:nsid w:val="684A481A"/>
    <w:multiLevelType w:val="hybridMultilevel"/>
    <w:lvl w:ilvl="0">
      <w:lvlJc w:val="left"/>
      <w:lvlText w:val="%1."/>
      <w:numFmt w:val="decimal"/>
      <w:start w:val="3"/>
    </w:lvl>
  </w:abstractNum>
  <w:abstractNum w:abstractNumId="14">
    <w:nsid w:val="579478FE"/>
    <w:multiLevelType w:val="hybridMultilevel"/>
    <w:lvl w:ilvl="0">
      <w:lvlJc w:val="left"/>
      <w:lvlText w:val="%1."/>
      <w:numFmt w:val="decimal"/>
      <w:start w:val="4"/>
    </w:lvl>
  </w:abstractNum>
  <w:abstractNum w:abstractNumId="15">
    <w:nsid w:val="749ABB43"/>
    <w:multiLevelType w:val="hybridMultilevel"/>
    <w:lvl w:ilvl="0">
      <w:lvlJc w:val="left"/>
      <w:lvlText w:val="%1."/>
      <w:numFmt w:val="decimal"/>
      <w:start w:val="6"/>
    </w:lvl>
  </w:abstractNum>
  <w:abstractNum w:abstractNumId="16">
    <w:nsid w:val="3DC240FB"/>
    <w:multiLevelType w:val="hybridMultilevel"/>
    <w:lvl w:ilvl="0">
      <w:lvlJc w:val="left"/>
      <w:lvlText w:val="(%1)"/>
      <w:numFmt w:val="lowerLetter"/>
      <w:start w:val="5"/>
    </w:lvl>
    <w:lvl w:ilvl="1">
      <w:lvlJc w:val="left"/>
      <w:lvlText w:val="(%2)"/>
      <w:numFmt w:val="lowerRoman"/>
      <w:start w:val="1"/>
    </w:lvl>
  </w:abstractNum>
  <w:abstractNum w:abstractNumId="17">
    <w:nsid w:val="1BA026FA"/>
    <w:multiLevelType w:val="hybridMultilevel"/>
    <w:lvl w:ilvl="0">
      <w:lvlJc w:val="left"/>
      <w:lvlText w:val="%1."/>
      <w:numFmt w:val="decimal"/>
      <w:start w:val="7"/>
    </w:lvl>
  </w:abstractNum>
  <w:abstractNum w:abstractNumId="18">
    <w:nsid w:val="79A1DEAA"/>
    <w:multiLevelType w:val="hybridMultilevel"/>
    <w:lvl w:ilvl="0">
      <w:lvlJc w:val="left"/>
      <w:lvlText w:val="%1."/>
      <w:numFmt w:val="decimal"/>
      <w:start w:val="8"/>
    </w:lvl>
  </w:abstractNum>
  <w:abstractNum w:abstractNumId="19">
    <w:nsid w:val="75C6C33A"/>
    <w:multiLevelType w:val="hybridMultilevel"/>
    <w:lvl w:ilvl="0">
      <w:lvlJc w:val="left"/>
      <w:lvlText w:val="%1."/>
      <w:numFmt w:val="decimal"/>
      <w:start w:val="13"/>
    </w:lvl>
  </w:abstractNum>
  <w:abstractNum w:abstractNumId="20">
    <w:nsid w:val="12E685F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1">
    <w:nsid w:val="70C6A529"/>
    <w:multiLevelType w:val="hybridMultilevel"/>
    <w:lvl w:ilvl="0">
      <w:lvlJc w:val="left"/>
      <w:lvlText w:val="%1."/>
      <w:numFmt w:val="decimal"/>
      <w:start w:val="18"/>
    </w:lvl>
  </w:abstractNum>
  <w:abstractNum w:abstractNumId="22">
    <w:nsid w:val="520EEDD1"/>
    <w:multiLevelType w:val="hybridMultilevel"/>
    <w:lvl w:ilvl="0">
      <w:lvlJc w:val="left"/>
      <w:lvlText w:val="%1."/>
      <w:numFmt w:val="decimal"/>
      <w:start w:val="21"/>
    </w:lvl>
  </w:abstractNum>
  <w:abstractNum w:abstractNumId="23">
    <w:nsid w:val="374A3FE6"/>
    <w:multiLevelType w:val="hybridMultilevel"/>
    <w:lvl w:ilvl="0">
      <w:lvlJc w:val="left"/>
      <w:lvlText w:val="%1."/>
      <w:numFmt w:val="decimal"/>
      <w:start w:val="22"/>
    </w:lvl>
  </w:abstractNum>
  <w:abstractNum w:abstractNumId="24">
    <w:nsid w:val="4F4EF005"/>
    <w:multiLevelType w:val="hybridMultilevel"/>
    <w:lvl w:ilvl="0">
      <w:lvlJc w:val="left"/>
      <w:lvlText w:val="%1."/>
      <w:numFmt w:val="decimal"/>
      <w:start w:val="23"/>
    </w:lvl>
  </w:abstractNum>
  <w:abstractNum w:abstractNumId="25">
    <w:nsid w:val="23F9C13C"/>
    <w:multiLevelType w:val="hybridMultilevel"/>
    <w:lvl w:ilvl="0">
      <w:lvlJc w:val="left"/>
      <w:lvlText w:val="%1."/>
      <w:numFmt w:val="decimal"/>
      <w:start w:val="27"/>
    </w:lvl>
  </w:abstractNum>
  <w:abstractNum w:abstractNumId="26">
    <w:nsid w:val="649BB77C"/>
    <w:multiLevelType w:val="hybridMultilevel"/>
    <w:lvl w:ilvl="0">
      <w:lvlJc w:val="left"/>
      <w:lvlText w:val="%1."/>
      <w:numFmt w:val="decimal"/>
      <w:start w:val="33"/>
    </w:lvl>
  </w:abstractNum>
  <w:abstractNum w:abstractNumId="27">
    <w:nsid w:val="275AC794"/>
    <w:multiLevelType w:val="hybridMultilevel"/>
    <w:lvl w:ilvl="0">
      <w:lvlJc w:val="left"/>
      <w:lvlText w:val="%1."/>
      <w:numFmt w:val="decimal"/>
      <w:start w:val="34"/>
    </w:lvl>
  </w:abstractNum>
  <w:abstractNum w:abstractNumId="28">
    <w:nsid w:val="39386575"/>
    <w:multiLevelType w:val="hybridMultilevel"/>
    <w:lvl w:ilvl="0">
      <w:lvlJc w:val="left"/>
      <w:lvlText w:val="%1."/>
      <w:numFmt w:val="decimal"/>
      <w:start w:val="40"/>
    </w:lvl>
  </w:abstractNum>
  <w:abstractNum w:abstractNumId="29">
    <w:nsid w:val="1CF10FD8"/>
    <w:multiLevelType w:val="hybridMultilevel"/>
    <w:lvl w:ilvl="0">
      <w:lvlJc w:val="left"/>
      <w:lvlText w:val="%1."/>
      <w:numFmt w:val="decimal"/>
      <w:start w:val="41"/>
    </w:lvl>
  </w:abstractNum>
  <w:abstractNum w:abstractNumId="30">
    <w:nsid w:val="180115BE"/>
    <w:multiLevelType w:val="hybridMultilevel"/>
    <w:lvl w:ilvl="0">
      <w:lvlJc w:val="left"/>
      <w:lvlText w:val="%1."/>
      <w:numFmt w:val="decimal"/>
      <w:start w:val="42"/>
    </w:lvl>
  </w:abstractNum>
  <w:abstractNum w:abstractNumId="31">
    <w:nsid w:val="235BA861"/>
    <w:multiLevelType w:val="hybridMultilevel"/>
    <w:lvl w:ilvl="0">
      <w:lvlJc w:val="left"/>
      <w:lvlText w:val="%1."/>
      <w:numFmt w:val="decimal"/>
      <w:start w:val="44"/>
    </w:lvl>
    <w:lvl w:ilvl="1">
      <w:lvlJc w:val="left"/>
      <w:lvlText w:val="(%2)"/>
      <w:numFmt w:val="lowerLetter"/>
      <w:start w:val="1"/>
    </w:lvl>
  </w:abstractNum>
  <w:abstractNum w:abstractNumId="32">
    <w:nsid w:val="47398C89"/>
    <w:multiLevelType w:val="hybridMultilevel"/>
    <w:lvl w:ilvl="0">
      <w:lvlJc w:val="left"/>
      <w:lvlText w:val="%1."/>
      <w:numFmt w:val="decimal"/>
      <w:start w:val="48"/>
    </w:lvl>
  </w:abstractNum>
  <w:abstractNum w:abstractNumId="33">
    <w:nsid w:val="354FE9F9"/>
    <w:multiLevelType w:val="hybridMultilevel"/>
    <w:lvl w:ilvl="0">
      <w:lvlJc w:val="left"/>
      <w:lvlText w:val="%1."/>
      <w:numFmt w:val="decimal"/>
      <w:start w:val="49"/>
    </w:lvl>
  </w:abstractNum>
  <w:abstractNum w:abstractNumId="34">
    <w:nsid w:val="15B5AF5C"/>
    <w:multiLevelType w:val="hybridMultilevel"/>
    <w:lvl w:ilvl="0">
      <w:lvlJc w:val="left"/>
      <w:lvlText w:val="%1."/>
      <w:numFmt w:val="decimal"/>
      <w:start w:val="51"/>
    </w:lvl>
    <w:lvl w:ilvl="1">
      <w:lvlJc w:val="left"/>
      <w:lvlText w:val="(%2)"/>
      <w:numFmt w:val="lowerLetter"/>
      <w:start w:val="2"/>
    </w:lvl>
  </w:abstractNum>
  <w:abstractNum w:abstractNumId="35">
    <w:nsid w:val="741226BB"/>
    <w:multiLevelType w:val="hybridMultilevel"/>
    <w:lvl w:ilvl="0">
      <w:lvlJc w:val="left"/>
      <w:lvlText w:val="(%1)"/>
      <w:numFmt w:val="lowerLetter"/>
      <w:start w:val="4"/>
    </w:lvl>
  </w:abstractNum>
  <w:abstractNum w:abstractNumId="36">
    <w:nsid w:val="D34B6A8"/>
    <w:multiLevelType w:val="hybridMultilevel"/>
    <w:lvl w:ilvl="0">
      <w:lvlJc w:val="left"/>
      <w:lvlText w:val="%1."/>
      <w:numFmt w:val="decimal"/>
      <w:start w:val="54"/>
    </w:lvl>
    <w:lvl w:ilvl="1">
      <w:lvlJc w:val="left"/>
      <w:lvlText w:val="(%2)"/>
      <w:numFmt w:val="lowerLetter"/>
      <w:start w:val="1"/>
    </w:lvl>
  </w:abstractNum>
  <w:abstractNum w:abstractNumId="37">
    <w:nsid w:val="10233C99"/>
    <w:multiLevelType w:val="hybridMultilevel"/>
    <w:lvl w:ilvl="0">
      <w:lvlJc w:val="left"/>
      <w:lvlText w:val="%1"/>
      <w:numFmt w:val="decimal"/>
      <w:start w:val="55"/>
    </w:lvl>
  </w:abstractNum>
  <w:abstractNum w:abstractNumId="38">
    <w:nsid w:val="3F6AB60F"/>
    <w:multiLevelType w:val="hybridMultilevel"/>
    <w:lvl w:ilvl="0">
      <w:lvlJc w:val="left"/>
      <w:lvlText w:val="%1"/>
      <w:numFmt w:val="decimal"/>
      <w:start w:val="56"/>
    </w:lvl>
  </w:abstractNum>
  <w:abstractNum w:abstractNumId="39">
    <w:nsid w:val="61574095"/>
    <w:multiLevelType w:val="hybridMultilevel"/>
    <w:lvl w:ilvl="0">
      <w:lvlJc w:val="left"/>
      <w:lvlText w:val="%1"/>
      <w:numFmt w:val="decimal"/>
      <w:start w:val="58"/>
    </w:lvl>
  </w:abstractNum>
  <w:abstractNum w:abstractNumId="40">
    <w:nsid w:val="7E0C57B1"/>
    <w:multiLevelType w:val="hybridMultilevel"/>
    <w:lvl w:ilvl="0">
      <w:lvlJc w:val="left"/>
      <w:lvlText w:val="%1"/>
      <w:numFmt w:val="decimal"/>
      <w:start w:val="64"/>
    </w:lvl>
    <w:lvl w:ilvl="1">
      <w:lvlJc w:val="left"/>
      <w:lvlText w:val="(%2)"/>
      <w:numFmt w:val="lowerLetter"/>
      <w:start w:val="1"/>
    </w:lvl>
  </w:abstractNum>
  <w:abstractNum w:abstractNumId="41">
    <w:nsid w:val="77AE35EB"/>
    <w:multiLevelType w:val="hybridMultilevel"/>
    <w:lvl w:ilvl="0">
      <w:lvlJc w:val="left"/>
      <w:lvlText w:val="%1"/>
      <w:numFmt w:val="decimal"/>
      <w:start w:val="65"/>
    </w:lvl>
  </w:abstractNum>
  <w:abstractNum w:abstractNumId="42">
    <w:nsid w:val="579BE4F1"/>
    <w:multiLevelType w:val="hybridMultilevel"/>
    <w:lvl w:ilvl="0">
      <w:lvlJc w:val="left"/>
      <w:lvlText w:val="%1"/>
      <w:numFmt w:val="decimal"/>
      <w:start w:val="72"/>
    </w:lvl>
  </w:abstractNum>
  <w:abstractNum w:abstractNumId="43">
    <w:nsid w:val="310C50B3"/>
    <w:multiLevelType w:val="hybridMultilevel"/>
    <w:lvl w:ilvl="0">
      <w:lvlJc w:val="left"/>
      <w:lvlText w:val="%1"/>
      <w:numFmt w:val="decimal"/>
      <w:start w:val="73"/>
    </w:lvl>
    <w:lvl w:ilvl="1">
      <w:lvlJc w:val="left"/>
      <w:lvlText w:val="(%2)"/>
      <w:numFmt w:val="lowerLetter"/>
      <w:start w:val="1"/>
    </w:lvl>
  </w:abstractNum>
  <w:abstractNum w:abstractNumId="44">
    <w:nsid w:val="5FF87E05"/>
    <w:multiLevelType w:val="hybridMultilevel"/>
    <w:lvl w:ilvl="0">
      <w:lvlJc w:val="left"/>
      <w:lvlText w:val="%1"/>
      <w:numFmt w:val="decimal"/>
      <w:start w:val="74"/>
    </w:lvl>
  </w:abstractNum>
  <w:abstractNum w:abstractNumId="45">
    <w:nsid w:val="2F305DEF"/>
    <w:multiLevelType w:val="hybridMultilevel"/>
    <w:lvl w:ilvl="0">
      <w:lvlJc w:val="left"/>
      <w:lvlText w:val="%1"/>
      <w:numFmt w:val="decimal"/>
      <w:start w:val="76"/>
    </w:lvl>
  </w:abstractNum>
  <w:abstractNum w:abstractNumId="46">
    <w:nsid w:val="25A70BF7"/>
    <w:multiLevelType w:val="hybridMultilevel"/>
    <w:lvl w:ilvl="0">
      <w:lvlJc w:val="left"/>
      <w:lvlText w:val="%1"/>
      <w:numFmt w:val="decimal"/>
      <w:start w:val="77"/>
    </w:lvl>
  </w:abstractNum>
  <w:abstractNum w:abstractNumId="47">
    <w:nsid w:val="1DBABF00"/>
    <w:multiLevelType w:val="hybridMultilevel"/>
    <w:lvl w:ilvl="0">
      <w:lvlJc w:val="left"/>
      <w:lvlText w:val="%1"/>
      <w:numFmt w:val="decimal"/>
      <w:start w:val="78"/>
    </w:lvl>
    <w:lvl w:ilvl="1">
      <w:lvlJc w:val="left"/>
      <w:lvlText w:val="(%2)"/>
      <w:numFmt w:val="upperLetter"/>
      <w:start w:val="2"/>
    </w:lvl>
  </w:abstractNum>
  <w:abstractNum w:abstractNumId="48">
    <w:nsid w:val="4AD084E9"/>
    <w:multiLevelType w:val="hybridMultilevel"/>
    <w:lvl w:ilvl="0">
      <w:lvlJc w:val="left"/>
      <w:lvlText w:val="%1"/>
      <w:numFmt w:val="decimal"/>
      <w:start w:val="81"/>
    </w:lvl>
  </w:abstractNum>
  <w:abstractNum w:abstractNumId="49">
    <w:nsid w:val="1F48EAA1"/>
    <w:multiLevelType w:val="hybridMultilevel"/>
    <w:lvl w:ilvl="0">
      <w:lvlJc w:val="left"/>
      <w:lvlText w:val="%1"/>
      <w:numFmt w:val="decimal"/>
      <w:start w:val="83"/>
    </w:lvl>
  </w:abstractNum>
  <w:abstractNum w:abstractNumId="50">
    <w:nsid w:val="1381823A"/>
    <w:multiLevelType w:val="hybridMultilevel"/>
    <w:lvl w:ilvl="0">
      <w:lvlJc w:val="left"/>
      <w:lvlText w:val="%1"/>
      <w:numFmt w:val="decimal"/>
      <w:start w:val="85"/>
    </w:lvl>
  </w:abstractNum>
  <w:abstractNum w:abstractNumId="51">
    <w:nsid w:val="5DB70AE5"/>
    <w:multiLevelType w:val="hybridMultilevel"/>
    <w:lvl w:ilvl="0">
      <w:lvlJc w:val="left"/>
      <w:lvlText w:val="%1"/>
      <w:numFmt w:val="decimal"/>
      <w:start w:val="87"/>
    </w:lvl>
  </w:abstractNum>
  <w:abstractNum w:abstractNumId="52">
    <w:nsid w:val="100F8FCA"/>
    <w:multiLevelType w:val="hybridMultilevel"/>
    <w:lvl w:ilvl="0">
      <w:lvlJc w:val="left"/>
      <w:lvlText w:val="%1"/>
      <w:numFmt w:val="decimal"/>
      <w:start w:val="93"/>
    </w:lvl>
  </w:abstractNum>
  <w:abstractNum w:abstractNumId="53">
    <w:nsid w:val="6590700B"/>
    <w:multiLevelType w:val="hybridMultilevel"/>
    <w:lvl w:ilvl="0">
      <w:lvlJc w:val="left"/>
      <w:lvlText w:val="%1"/>
      <w:numFmt w:val="decimal"/>
      <w:start w:val="96"/>
    </w:lvl>
    <w:lvl w:ilvl="1">
      <w:lvlJc w:val="left"/>
      <w:lvlText w:val="(%2)"/>
      <w:numFmt w:val="lowerLetter"/>
      <w:start w:val="1"/>
    </w:lvl>
  </w:abstractNum>
  <w:abstractNum w:abstractNumId="54">
    <w:nsid w:val="15014ACB"/>
    <w:multiLevelType w:val="hybridMultilevel"/>
    <w:lvl w:ilvl="0">
      <w:lvlJc w:val="left"/>
      <w:lvlText w:val="%1"/>
      <w:numFmt w:val="decimal"/>
      <w:start w:val="97"/>
    </w:lvl>
  </w:abstractNum>
  <w:abstractNum w:abstractNumId="55">
    <w:nsid w:val="5F5E7FD0"/>
    <w:multiLevelType w:val="hybridMultilevel"/>
    <w:lvl w:ilvl="0">
      <w:lvlJc w:val="left"/>
      <w:lvlText w:val="%1"/>
      <w:numFmt w:val="decimal"/>
      <w:start w:val="99"/>
    </w:lvl>
    <w:lvl w:ilvl="1">
      <w:lvlJc w:val="left"/>
      <w:lvlText w:val="(%2)"/>
      <w:numFmt w:val="lowerLetter"/>
      <w:start w:val="1"/>
    </w:lvl>
  </w:abstractNum>
  <w:abstractNum w:abstractNumId="56">
    <w:nsid w:val="98A3148"/>
    <w:multiLevelType w:val="hybridMultilevel"/>
    <w:lvl w:ilvl="0">
      <w:lvlJc w:val="left"/>
      <w:lvlText w:val="(%1)"/>
      <w:numFmt w:val="lowerLetter"/>
      <w:start w:val="2"/>
    </w:lvl>
  </w:abstractNum>
  <w:abstractNum w:abstractNumId="57">
    <w:nsid w:val="799D0247"/>
    <w:multiLevelType w:val="hybridMultilevel"/>
    <w:lvl w:ilvl="0">
      <w:lvlJc w:val="left"/>
      <w:lvlText w:val="%1"/>
      <w:numFmt w:val="decimal"/>
      <w:start w:val="104"/>
    </w:lvl>
  </w:abstractNum>
  <w:abstractNum w:abstractNumId="58">
    <w:nsid w:val="6B94764"/>
    <w:multiLevelType w:val="hybridMultilevel"/>
    <w:lvl w:ilvl="0">
      <w:lvlJc w:val="left"/>
      <w:lvlText w:val="%1"/>
      <w:numFmt w:val="decimal"/>
      <w:start w:val="111"/>
    </w:lvl>
  </w:abstractNum>
  <w:abstractNum w:abstractNumId="59">
    <w:nsid w:val="42C296BD"/>
    <w:multiLevelType w:val="hybridMultilevel"/>
    <w:lvl w:ilvl="0">
      <w:lvlJc w:val="left"/>
      <w:lvlText w:val="%1"/>
      <w:numFmt w:val="decimal"/>
      <w:start w:val="112"/>
    </w:lvl>
  </w:abstractNum>
  <w:abstractNum w:abstractNumId="60">
    <w:nsid w:val="168E121F"/>
    <w:multiLevelType w:val="hybridMultilevel"/>
    <w:lvl w:ilvl="0">
      <w:lvlJc w:val="left"/>
      <w:lvlText w:val="%1"/>
      <w:numFmt w:val="decimal"/>
      <w:start w:val="121"/>
    </w:lvl>
  </w:abstractNum>
  <w:abstractNum w:abstractNumId="61">
    <w:nsid w:val="1EBA5D23"/>
    <w:multiLevelType w:val="hybridMultilevel"/>
    <w:lvl w:ilvl="0">
      <w:lvlJc w:val="left"/>
      <w:lvlText w:val="%1"/>
      <w:numFmt w:val="decimal"/>
      <w:start w:val="125"/>
    </w:lvl>
  </w:abstractNum>
  <w:abstractNum w:abstractNumId="62">
    <w:nsid w:val="661E3F1E"/>
    <w:multiLevelType w:val="hybridMultilevel"/>
    <w:lvl w:ilvl="0">
      <w:lvlJc w:val="left"/>
      <w:lvlText w:val="%1"/>
      <w:numFmt w:val="decimal"/>
      <w:start w:val="129"/>
    </w:lvl>
  </w:abstractNum>
  <w:abstractNum w:abstractNumId="63">
    <w:nsid w:val="5DC79EA8"/>
    <w:multiLevelType w:val="hybridMultilevel"/>
    <w:lvl w:ilvl="0">
      <w:lvlJc w:val="left"/>
      <w:lvlText w:val="%1"/>
      <w:numFmt w:val="decimal"/>
      <w:start w:val="132"/>
    </w:lvl>
  </w:abstractNum>
  <w:abstractNum w:abstractNumId="64">
    <w:nsid w:val="540A471C"/>
    <w:multiLevelType w:val="hybridMultilevel"/>
    <w:lvl w:ilvl="0">
      <w:lvlJc w:val="left"/>
      <w:lvlText w:val="%1"/>
      <w:numFmt w:val="decimal"/>
      <w:start w:val="133"/>
    </w:lvl>
    <w:lvl w:ilvl="1">
      <w:lvlJc w:val="left"/>
      <w:lvlText w:val="(%2)"/>
      <w:numFmt w:val="lowerLetter"/>
      <w:start w:val="1"/>
    </w:lvl>
    <w:lvl w:ilvl="2">
      <w:lvlJc w:val="left"/>
      <w:lvlText w:val="(%3)"/>
      <w:numFmt w:val="lowerRoman"/>
      <w:start w:val="1"/>
    </w:lvl>
  </w:abstractNum>
  <w:abstractNum w:abstractNumId="65">
    <w:nsid w:val="7BD3EE7B"/>
    <w:multiLevelType w:val="hybridMultilevel"/>
    <w:lvl w:ilvl="0">
      <w:lvlJc w:val="left"/>
      <w:lvlText w:val="(%1)"/>
      <w:numFmt w:val="lowerLetter"/>
      <w:start w:val="3"/>
    </w:lvl>
    <w:lvl w:ilvl="1">
      <w:lvlJc w:val="left"/>
      <w:lvlText w:val="(%2)"/>
      <w:numFmt w:val="lowerRoman"/>
      <w:start w:val="1"/>
    </w:lvl>
  </w:abstractNum>
  <w:abstractNum w:abstractNumId="66">
    <w:nsid w:val="51D9C564"/>
    <w:multiLevelType w:val="hybridMultilevel"/>
    <w:lvl w:ilvl="0">
      <w:lvlJc w:val="left"/>
      <w:lvlText w:val="(%1)"/>
      <w:numFmt w:val="lowerLetter"/>
      <w:start w:val="5"/>
    </w:lvl>
  </w:abstractNum>
  <w:abstractNum w:abstractNumId="67">
    <w:nsid w:val="613EFDC5"/>
    <w:multiLevelType w:val="hybridMultilevel"/>
    <w:lvl w:ilvl="0">
      <w:lvlJc w:val="left"/>
      <w:lvlText w:val="%1"/>
      <w:numFmt w:val="decimal"/>
      <w:start w:val="134"/>
    </w:lvl>
  </w:abstractNum>
  <w:abstractNum w:abstractNumId="68">
    <w:nsid w:val="BF72B14"/>
    <w:multiLevelType w:val="hybridMultilevel"/>
    <w:lvl w:ilvl="0">
      <w:lvlJc w:val="left"/>
      <w:lvlText w:val="%1"/>
      <w:numFmt w:val="decimal"/>
      <w:start w:val="138"/>
    </w:lvl>
    <w:lvl w:ilvl="1">
      <w:lvlJc w:val="left"/>
      <w:lvlText w:val="(%2)"/>
      <w:numFmt w:val="lowerLetter"/>
      <w:start w:val="1"/>
    </w:lvl>
  </w:abstractNum>
  <w:abstractNum w:abstractNumId="69">
    <w:nsid w:val="11447B73"/>
    <w:multiLevelType w:val="hybridMultilevel"/>
    <w:lvl w:ilvl="0">
      <w:lvlJc w:val="left"/>
      <w:lvlText w:val="%1"/>
      <w:numFmt w:val="decimal"/>
      <w:start w:val="140"/>
    </w:lvl>
  </w:abstractNum>
  <w:abstractNum w:abstractNumId="70">
    <w:nsid w:val="42963E5A"/>
    <w:multiLevelType w:val="hybridMultilevel"/>
    <w:lvl w:ilvl="0">
      <w:lvlJc w:val="left"/>
      <w:lvlText w:val="%1"/>
      <w:numFmt w:val="decimal"/>
      <w:start w:val="142"/>
    </w:lvl>
  </w:abstractNum>
  <w:abstractNum w:abstractNumId="71">
    <w:nsid w:val="A0382C5"/>
    <w:multiLevelType w:val="hybridMultilevel"/>
    <w:lvl w:ilvl="0">
      <w:lvlJc w:val="left"/>
      <w:lvlText w:val="%1"/>
      <w:numFmt w:val="decimal"/>
      <w:start w:val="143"/>
    </w:lvl>
  </w:abstractNum>
  <w:abstractNum w:abstractNumId="72">
    <w:nsid w:val="8F2B15E"/>
    <w:multiLevelType w:val="hybridMultilevel"/>
    <w:lvl w:ilvl="0">
      <w:lvlJc w:val="left"/>
      <w:lvlText w:val="%1"/>
      <w:numFmt w:val="decimal"/>
      <w:start w:val="144"/>
    </w:lvl>
  </w:abstractNum>
  <w:abstractNum w:abstractNumId="73">
    <w:nsid w:val="1A32234B"/>
    <w:multiLevelType w:val="hybridMultilevel"/>
    <w:lvl w:ilvl="0">
      <w:lvlJc w:val="left"/>
      <w:lvlText w:val="%1"/>
      <w:numFmt w:val="decimal"/>
      <w:start w:val="145"/>
    </w:lvl>
  </w:abstractNum>
  <w:abstractNum w:abstractNumId="74">
    <w:nsid w:val="3B0FD379"/>
    <w:multiLevelType w:val="hybridMultilevel"/>
    <w:lvl w:ilvl="0">
      <w:lvlJc w:val="left"/>
      <w:lvlText w:val="%1"/>
      <w:numFmt w:val="decimal"/>
      <w:start w:val="146"/>
    </w:lvl>
  </w:abstractNum>
  <w:abstractNum w:abstractNumId="75">
    <w:nsid w:val="68EB2F63"/>
    <w:multiLevelType w:val="hybridMultilevel"/>
    <w:lvl w:ilvl="0">
      <w:lvlJc w:val="left"/>
      <w:lvlText w:val="%1"/>
      <w:numFmt w:val="decimal"/>
      <w:start w:val="147"/>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bullet"/>
      <w:start w:val="1"/>
    </w:lvl>
  </w:abstractNum>
  <w:abstractNum w:abstractNumId="78">
    <w:nsid w:val="6A5EE64"/>
    <w:multiLevelType w:val="hybridMultilevel"/>
    <w:lvl w:ilvl="0">
      <w:lvlJc w:val="left"/>
      <w:lvlText w:val="2"/>
      <w:numFmt w:val="bullet"/>
      <w:start w:val="1"/>
    </w:lvl>
  </w:abstractNum>
  <w:abstractNum w:abstractNumId="79">
    <w:nsid w:val="14330624"/>
    <w:multiLevelType w:val="hybridMultilevel"/>
    <w:lvl w:ilvl="0">
      <w:lvlJc w:val="left"/>
      <w:lvlText w:val="3"/>
      <w:numFmt w:val="bullet"/>
      <w:start w:val="1"/>
    </w:lvl>
  </w:abstractNum>
  <w:abstractNum w:abstractNumId="80">
    <w:nsid w:val="7FFFCA11"/>
    <w:multiLevelType w:val="hybridMultilevel"/>
    <w:lvl w:ilvl="0">
      <w:lvlJc w:val="left"/>
      <w:lvlText w:val="%1."/>
      <w:numFmt w:val="decimal"/>
      <w:start w:val="2"/>
    </w:lvl>
    <w:lvl w:ilvl="1">
      <w:lvlJc w:val="left"/>
      <w:lvlText w:val="%2."/>
      <w:numFmt w:val="lowerRoman"/>
      <w:start w:val="1"/>
    </w:lvl>
  </w:abstractNum>
  <w:abstractNum w:abstractNumId="81">
    <w:nsid w:val="1A27709E"/>
    <w:multiLevelType w:val="hybridMultilevel"/>
    <w:lvl w:ilvl="0">
      <w:lvlJc w:val="left"/>
      <w:lvlText w:val="%1."/>
      <w:numFmt w:val="lowerRoman"/>
      <w:start w:val="2"/>
    </w:lvl>
  </w:abstractNum>
  <w:abstractNum w:abstractNumId="82">
    <w:nsid w:val="71EA1109"/>
    <w:multiLevelType w:val="hybridMultilevel"/>
    <w:lvl w:ilvl="0">
      <w:lvlJc w:val="left"/>
      <w:lvlText w:val="%1."/>
      <w:numFmt w:val="lowerRoman"/>
      <w:start w:val="4"/>
    </w:lvl>
  </w:abstractNum>
  <w:abstractNum w:abstractNumId="83">
    <w:nsid w:val="100F59D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2026-04-13T16:01:14Z</dcterms:created>
  <dcterms:modified xsi:type="dcterms:W3CDTF">2026-04-13T16:01:14Z</dcterms:modified>
</cp:coreProperties>
</file>