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ownership.xml.htm"/>
      <w:bookmarkStart w:id="1" w:name="ksownership"/>
      <w:bookmarkEnd w:id="0"/>
      <w:bookmarkEnd w:id="1"/>
      <w:r>
        <w:rPr/>
        <w:t xml:space="preserve">SEC Form 3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040"/>
        <w:gridCol w:w="6124"/>
        <w:gridCol w:w="2041"/>
      </w:tblGrid>
      <w:tr>
        <w:trPr/>
        <w:tc>
          <w:tcPr>
            <w:tcW w:w="2040" w:type="dxa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3</w:t>
            </w:r>
          </w:p>
        </w:tc>
        <w:tc>
          <w:tcPr>
            <w:tcW w:w="6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INITIAL STATEMENT OF BENEFICIAL OWNERSHIP OF SECURITIES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2041" w:type="dxa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921"/>
            </w:tblGrid>
            <w:tr>
              <w:trPr/>
              <w:tc>
                <w:tcPr>
                  <w:tcW w:w="1921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78"/>
                    <w:gridCol w:w="687"/>
                  </w:tblGrid>
                  <w:tr>
                    <w:trPr/>
                    <w:tc>
                      <w:tcPr>
                        <w:tcW w:w="1178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8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3235-0104</w:t>
                        </w:r>
                      </w:p>
                    </w:tc>
                  </w:tr>
                  <w:tr>
                    <w:trPr/>
                    <w:tc>
                      <w:tcPr>
                        <w:tcW w:w="1865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78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8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921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061"/>
        <w:gridCol w:w="1530"/>
        <w:gridCol w:w="3062"/>
        <w:gridCol w:w="2552"/>
      </w:tblGrid>
      <w:tr>
        <w:trPr/>
        <w:tc>
          <w:tcPr>
            <w:tcW w:w="306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2941"/>
            </w:tblGrid>
            <w:tr>
              <w:trPr/>
              <w:tc>
                <w:tcPr>
                  <w:tcW w:w="29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2">
                    <w:r>
                      <w:rPr>
                        <w:rStyle w:val="InternetLink"/>
                      </w:rPr>
                      <w:t>Chang Shanyu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980"/>
              <w:gridCol w:w="980"/>
              <w:gridCol w:w="981"/>
            </w:tblGrid>
            <w:tr>
              <w:trPr/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98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2941"/>
            </w:tblGrid>
            <w:tr>
              <w:trPr/>
              <w:tc>
                <w:tcPr>
                  <w:tcW w:w="29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AIFU INC. ROOM 1, BLDG. 10, JINZHONG</w:t>
                  </w:r>
                </w:p>
              </w:tc>
            </w:tr>
            <w:tr>
              <w:trPr/>
              <w:tc>
                <w:tcPr>
                  <w:tcW w:w="29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GUOBIN HUI, QINYUAN 2ND ROAD, XILI ST.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980"/>
              <w:gridCol w:w="980"/>
              <w:gridCol w:w="981"/>
            </w:tblGrid>
            <w:tr>
              <w:trPr/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SHENZHEN</w:t>
                  </w:r>
                </w:p>
              </w:tc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F4</w:t>
                  </w:r>
                </w:p>
              </w:tc>
              <w:tc>
                <w:tcPr>
                  <w:tcW w:w="98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518055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980"/>
              <w:gridCol w:w="980"/>
              <w:gridCol w:w="981"/>
            </w:tblGrid>
            <w:tr>
              <w:trPr/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98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2941"/>
            </w:tblGrid>
            <w:tr>
              <w:trPr/>
              <w:tc>
                <w:tcPr>
                  <w:tcW w:w="29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 xml:space="preserve">CHINA 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(Country)</w:t>
            </w:r>
          </w:p>
        </w:tc>
        <w:tc>
          <w:tcPr>
            <w:tcW w:w="1530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2. Date of Event Requiring Statement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08/04/2026</w:t>
            </w:r>
          </w:p>
        </w:tc>
        <w:tc>
          <w:tcPr>
            <w:tcW w:w="5614" w:type="dxa"/>
            <w:gridSpan w:val="2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3.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3">
              <w:r>
                <w:rPr>
                  <w:rStyle w:val="InternetLink"/>
                </w:rPr>
                <w:t>AIFU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AIFU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</w:tr>
      <w:tr>
        <w:trPr/>
        <w:tc>
          <w:tcPr>
            <w:tcW w:w="306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53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06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4.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1" name="Image1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1" name="Image1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4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Chief Financial Officer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5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5. If Amendment, Date of Original Filed (Month/Day/Year)</w:t>
            </w:r>
          </w:p>
        </w:tc>
      </w:tr>
      <w:tr>
        <w:trPr/>
        <w:tc>
          <w:tcPr>
            <w:tcW w:w="306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530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255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64"/>
              <w:gridCol w:w="2068"/>
            </w:tblGrid>
            <w:tr>
              <w:trPr/>
              <w:tc>
                <w:tcPr>
                  <w:tcW w:w="36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2" name="Image2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2" name="Image2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5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068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36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068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4424"/>
        <w:gridCol w:w="1962"/>
        <w:gridCol w:w="1162"/>
        <w:gridCol w:w="2657"/>
      </w:tblGrid>
      <w:tr>
        <w:trPr>
          <w:tblHeader w:val="true"/>
        </w:trPr>
        <w:tc>
          <w:tcPr>
            <w:tcW w:w="10205" w:type="dxa"/>
            <w:gridSpan w:val="4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Beneficially Owned</w:t>
            </w:r>
          </w:p>
        </w:tc>
      </w:tr>
      <w:tr>
        <w:trPr>
          <w:tblHeader w:val="true"/>
        </w:trPr>
        <w:tc>
          <w:tcPr>
            <w:tcW w:w="4424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4) </w:t>
            </w:r>
          </w:p>
        </w:tc>
        <w:tc>
          <w:tcPr>
            <w:tcW w:w="19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2. Amount of Securities Beneficially Owned (Instr. 4) </w:t>
            </w:r>
          </w:p>
        </w:tc>
        <w:tc>
          <w:tcPr>
            <w:tcW w:w="11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3. Ownership Form: Direct (D) or Indirect (I) (Instr. 5) </w:t>
            </w:r>
          </w:p>
        </w:tc>
        <w:tc>
          <w:tcPr>
            <w:tcW w:w="265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4. Nature of Indirect Beneficial Ownership (Instr. 5) </w:t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1880"/>
        <w:gridCol w:w="1222"/>
        <w:gridCol w:w="1137"/>
        <w:gridCol w:w="1015"/>
        <w:gridCol w:w="957"/>
        <w:gridCol w:w="1285"/>
        <w:gridCol w:w="1256"/>
        <w:gridCol w:w="1453"/>
      </w:tblGrid>
      <w:tr>
        <w:trPr>
          <w:tblHeader w:val="true"/>
        </w:trPr>
        <w:tc>
          <w:tcPr>
            <w:tcW w:w="10205" w:type="dxa"/>
            <w:gridSpan w:val="8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188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Derivative Security (Instr. 4) </w:t>
            </w:r>
          </w:p>
        </w:tc>
        <w:tc>
          <w:tcPr>
            <w:tcW w:w="235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2. Date Exercisable and Expiration Date (Month/Day/Year)</w:t>
            </w:r>
          </w:p>
        </w:tc>
        <w:tc>
          <w:tcPr>
            <w:tcW w:w="197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3. Title and Amount of Securities Underlying Derivative Security (Instr. 4) </w:t>
            </w:r>
          </w:p>
        </w:tc>
        <w:tc>
          <w:tcPr>
            <w:tcW w:w="128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4. Conversion or Exercise Price of Derivative Security </w:t>
            </w:r>
          </w:p>
        </w:tc>
        <w:tc>
          <w:tcPr>
            <w:tcW w:w="125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5. Ownership Form: Direct (D) or Indirect (I) (Instr. 5) </w:t>
            </w:r>
          </w:p>
        </w:tc>
        <w:tc>
          <w:tcPr>
            <w:tcW w:w="145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Nature of Indirect Beneficial Ownership (Instr. 5) </w:t>
            </w:r>
          </w:p>
        </w:tc>
      </w:tr>
      <w:tr>
        <w:trPr>
          <w:tblHeader w:val="true"/>
        </w:trPr>
        <w:tc>
          <w:tcPr>
            <w:tcW w:w="1880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22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 Exercisable</w:t>
            </w:r>
          </w:p>
        </w:tc>
        <w:tc>
          <w:tcPr>
            <w:tcW w:w="113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Expiration Date</w:t>
            </w:r>
          </w:p>
        </w:tc>
        <w:tc>
          <w:tcPr>
            <w:tcW w:w="101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Title</w:t>
            </w:r>
          </w:p>
        </w:tc>
        <w:tc>
          <w:tcPr>
            <w:tcW w:w="95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Amount or Number of Shares</w:t>
            </w:r>
          </w:p>
        </w:tc>
        <w:tc>
          <w:tcPr>
            <w:tcW w:w="1285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25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453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No securities are beneficially owned.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Shanyu Chang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08/25/2026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5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://www.sec.gov/cgi-bin/browse-edgar?action=getcompany&amp;CIK=0002151639" TargetMode="External"/><Relationship Id="rId3" Type="http://schemas.openxmlformats.org/officeDocument/2006/relationships/hyperlink" Target="http://www.sec.gov/cgi-bin/browse-edgar?action=getcompany&amp;CIK=0001413855" TargetMode="External"/><Relationship Id="rId4" Type="http://schemas.openxmlformats.org/officeDocument/2006/relationships/image" Target="https://cdn.kscope.io/box-checked.jpg" TargetMode="External"/><Relationship Id="rId5" Type="http://schemas.openxmlformats.org/officeDocument/2006/relationships/image" Target="https://cdn.kscope.io/box-checked.jpg" TargetMode="External"/><Relationship Id="rId6" Type="http://schemas.openxmlformats.org/officeDocument/2006/relationships/fontTable" Target="fontTable.xml"/><Relationship Id="rId7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400</Words>
  <Characters>2214</Characters>
  <CharactersWithSpaces>2568</CharactersWithSpaces>
  <Paragraphs>67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