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bdr w:val="single" w:sz="16" w:space="1" w:color="000000"/>
        </w:rPr>
      </w:pPr>
      <w:bookmarkStart w:id="0" w:name="ea0304016-6k_aifu.htm"/>
      <w:bookmarkStart w:id="1" w:name="ksea03040166k_aifu"/>
      <w:bookmarkEnd w:id="0"/>
      <w:bookmarkEnd w:id="1"/>
      <w:r>
        <w:rPr>
          <w:bdr w:val="single" w:sz="16" w:space="1" w:color="000000"/>
        </w:rPr>
        <w:t> </w:t>
      </w:r>
    </w:p>
    <w:p>
      <w:pPr>
        <w:pStyle w:val="TextBody"/>
        <w:bidi w:val="0"/>
        <w:spacing w:before="0" w:after="283"/>
        <w:jc w:val="left"/>
        <w:rPr/>
      </w:pPr>
      <w:r>
        <w:rPr/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FORM 6-K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REPORT OF FOREIGN PRIVATE ISSUER</w:t>
        <w:br/>
        <w:t>PURSUANT TO RULE 13a-16 OR 15d-16 UNDER</w:t>
        <w:br/>
        <w:t>THE SECURITIES EXCHANGE ACT OF 1934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For the month of August 2026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Commission File Number: 001-33768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AIFU INC.</w:t>
      </w:r>
    </w:p>
    <w:p>
      <w:pPr>
        <w:pStyle w:val="TextBody"/>
        <w:bidi w:val="0"/>
        <w:spacing w:before="0" w:after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Room 1, Building 10,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Jinzhong Guobin Hui Qinyuan 2nd Road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Lihu Community, Xili Street</w:t>
        <w:br/>
        <w:t>Shenzhen, 518055</w:t>
        <w:br/>
        <w:t>People’s Republic of China</w:t>
        <w:br/>
        <w:t>(Address of principal executive offices)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Indicate by check mark whether the registrant files or will file annual reports under cover of Form 20-F or Form 40-F.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Form 20-F ☒      Form 40-F ☐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ind w:left="0" w:right="0" w:hanging="0"/>
        <w:jc w:val="left"/>
        <w:rPr>
          <w:bdr w:val="single" w:sz="8" w:space="1" w:color="000000"/>
        </w:rPr>
      </w:pPr>
      <w:r>
        <w:rPr>
          <w:bdr w:val="single" w:sz="8" w:space="1" w:color="000000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/>
          <w:i w:val="false"/>
          <w:caps w:val="false"/>
          <w:smallCaps w:val="false"/>
          <w:sz w:val="20"/>
        </w:rPr>
        <w:t>Adoption of New Chinese Name and New Corporate Logo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board of directors of AIFU Inc. (the “Company”) has approved the adoption of a new official Chinese translation of the Company’s English name and a new corporate logo, effective from September 1, 2026.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caps w:val="false"/>
          <w:smallCaps w:val="fals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Company’s official Chinese name will change from “</w:t>
      </w:r>
      <w:r>
        <w:rPr>
          <w:rFonts w:eastAsia="Times New Roman;Times;Serif"/>
          <w:b w:val="false"/>
          <w:i w:val="false"/>
          <w:caps w:val="false"/>
          <w:smallCaps w:val="false"/>
          <w:sz w:val="20"/>
        </w:rPr>
        <w:t xml:space="preserve">智能未来有限公司”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to “</w:t>
      </w:r>
      <w:r>
        <w:rPr>
          <w:rFonts w:eastAsia="Times New Roman;Times;Serif"/>
          <w:b w:val="false"/>
          <w:i w:val="false"/>
          <w:caps w:val="false"/>
          <w:smallCaps w:val="false"/>
          <w:sz w:val="20"/>
        </w:rPr>
        <w:t>智能未来集团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.” In parallel, the Company has adopted a refreshed corporate logo featuring a clean, contemporary design that reflects its AI-driven, forward-looking vision and core values.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The Company wishes to clarify that these changes are a brand-level update. The Company’s legal English name remains unchanged.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1</w:t>
      </w:r>
    </w:p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SIGNATURE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pStyle w:val="TextBody"/>
        <w:bidi w:val="0"/>
        <w:spacing w:before="0" w:after="0"/>
        <w:ind w:left="0" w:right="0" w:firstLine="72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62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"/>
        <w:gridCol w:w="590"/>
        <w:gridCol w:w="1955"/>
      </w:tblGrid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AIFU Inc.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254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By:</w:t>
            </w:r>
          </w:p>
        </w:tc>
        <w:tc>
          <w:tcPr>
            <w:tcW w:w="1955" w:type="dxa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/s/ Mingxiu Luan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Name: 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Mingxiu Luan</w:t>
            </w:r>
          </w:p>
        </w:tc>
      </w:tr>
      <w:tr>
        <w:trPr/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5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Title:</w:t>
            </w:r>
          </w:p>
        </w:tc>
        <w:tc>
          <w:tcPr>
            <w:tcW w:w="19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20"/>
              </w:rPr>
            </w:pPr>
            <w:r>
              <w:rPr>
                <w:sz w:val="20"/>
              </w:rPr>
              <w:t>Chief Executive Officer</w:t>
            </w:r>
          </w:p>
        </w:tc>
      </w:tr>
    </w:tbl>
    <w:p>
      <w:pPr>
        <w:pStyle w:val="TextBody"/>
        <w:bidi w:val="0"/>
        <w:spacing w:before="0" w:after="0"/>
        <w:ind w:left="0" w:right="0" w:hanging="0"/>
        <w:jc w:val="left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hanging="0"/>
        <w:jc w:val="lef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Date: August 31, 2026</w:t>
      </w:r>
    </w:p>
    <w:p>
      <w:pPr>
        <w:pStyle w:val="TextBody"/>
        <w:bidi w:val="0"/>
        <w:spacing w:before="0" w:after="0"/>
        <w:ind w:left="0" w:right="0" w:hanging="0"/>
        <w:jc w:val="center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bdr w:val="single" w:sz="12" w:space="1" w:color="000000"/>
        </w:rPr>
        <w:t>2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256</Words>
  <Characters>1274</Characters>
  <CharactersWithSpaces>1523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